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65" w:rsidRDefault="003B1365" w:rsidP="003B1365">
      <w:pPr>
        <w:pStyle w:val="Ttulo1"/>
      </w:pPr>
    </w:p>
    <w:p w:rsidR="0092548D" w:rsidRPr="003B1365" w:rsidRDefault="001008E8" w:rsidP="003B1365">
      <w:pPr>
        <w:pStyle w:val="Ttulo1"/>
      </w:pPr>
      <w:r w:rsidRPr="003B1365">
        <w:fldChar w:fldCharType="begin"/>
      </w:r>
      <w:r w:rsidR="0087165E" w:rsidRPr="003B1365">
        <w:instrText xml:space="preserve"> MACROBUTTON MTEditEquationSection2 </w:instrText>
      </w:r>
      <w:r w:rsidR="0087165E" w:rsidRPr="003B1365">
        <w:rPr>
          <w:rStyle w:val="MTEquationSection"/>
        </w:rPr>
        <w:instrText>Equation Chapter 1 Section 1</w:instrText>
      </w:r>
      <w:r w:rsidRPr="003B1365">
        <w:fldChar w:fldCharType="begin"/>
      </w:r>
      <w:r w:rsidR="0087165E" w:rsidRPr="003B1365">
        <w:instrText xml:space="preserve"> SEQ MTEqn \r \h \* MERGEFORMAT </w:instrText>
      </w:r>
      <w:r w:rsidRPr="003B1365">
        <w:fldChar w:fldCharType="end"/>
      </w:r>
      <w:r w:rsidRPr="003B1365">
        <w:fldChar w:fldCharType="begin"/>
      </w:r>
      <w:r w:rsidR="0087165E" w:rsidRPr="003B1365">
        <w:instrText xml:space="preserve"> SEQ MTSec \r 1 \h \* MERGEFORMAT </w:instrText>
      </w:r>
      <w:r w:rsidRPr="003B1365">
        <w:fldChar w:fldCharType="end"/>
      </w:r>
      <w:r w:rsidRPr="003B1365">
        <w:fldChar w:fldCharType="begin"/>
      </w:r>
      <w:r w:rsidR="0087165E" w:rsidRPr="003B1365">
        <w:instrText xml:space="preserve"> SEQ MTChap \r 1 \h \* MERGEFORMAT </w:instrText>
      </w:r>
      <w:r w:rsidRPr="003B1365">
        <w:fldChar w:fldCharType="end"/>
      </w:r>
      <w:r w:rsidRPr="003B1365">
        <w:fldChar w:fldCharType="end"/>
      </w:r>
      <w:r w:rsidR="00C07D48" w:rsidRPr="003B1365">
        <w:t xml:space="preserve"> </w:t>
      </w:r>
      <w:r w:rsidR="0092548D" w:rsidRPr="003B1365">
        <w:t>Imperfectly Enforceable Pollution Tax with Asymmetric Information</w:t>
      </w:r>
    </w:p>
    <w:p w:rsidR="00E3021F" w:rsidRDefault="00E3021F" w:rsidP="003B1365">
      <w:pPr>
        <w:jc w:val="center"/>
        <w:rPr>
          <w:i/>
          <w:lang w:val="en-US"/>
        </w:rPr>
      </w:pPr>
    </w:p>
    <w:p w:rsidR="0080329B" w:rsidRPr="003B0B62" w:rsidRDefault="0080329B" w:rsidP="0080329B">
      <w:pPr>
        <w:pStyle w:val="Ttulo"/>
        <w:rPr>
          <w:b w:val="0"/>
          <w:bCs w:val="0"/>
          <w:i/>
          <w:iCs/>
        </w:rPr>
      </w:pPr>
    </w:p>
    <w:p w:rsidR="003B1365" w:rsidRDefault="003B1365" w:rsidP="003B1365">
      <w:pPr>
        <w:jc w:val="center"/>
        <w:rPr>
          <w:lang w:val="en-US"/>
        </w:rPr>
      </w:pPr>
    </w:p>
    <w:p w:rsidR="003B1365" w:rsidRDefault="003B1365" w:rsidP="003B1365">
      <w:pPr>
        <w:jc w:val="center"/>
        <w:rPr>
          <w:lang w:val="en-US"/>
        </w:rPr>
      </w:pPr>
    </w:p>
    <w:p w:rsidR="0092548D" w:rsidRDefault="0092548D" w:rsidP="003B1365">
      <w:pPr>
        <w:pStyle w:val="Ttulo1"/>
        <w:rPr>
          <w:kern w:val="0"/>
        </w:rPr>
      </w:pPr>
      <w:r>
        <w:rPr>
          <w:kern w:val="0"/>
        </w:rPr>
        <w:t>Abstract</w:t>
      </w:r>
    </w:p>
    <w:p w:rsidR="0092548D" w:rsidRPr="006C7795" w:rsidRDefault="006C7795" w:rsidP="006C7795">
      <w:pPr>
        <w:pStyle w:val="MTDisplayEquation"/>
        <w:ind w:firstLine="284"/>
        <w:jc w:val="both"/>
      </w:pPr>
      <w:r>
        <w:rPr>
          <w:bCs/>
          <w:sz w:val="20"/>
        </w:rPr>
        <w:t xml:space="preserve">In this paper </w:t>
      </w:r>
      <w:r w:rsidR="0080329B">
        <w:rPr>
          <w:bCs/>
          <w:sz w:val="20"/>
        </w:rPr>
        <w:t>we</w:t>
      </w:r>
      <w:r w:rsidR="0092548D" w:rsidRPr="006C7795">
        <w:rPr>
          <w:bCs/>
          <w:sz w:val="20"/>
        </w:rPr>
        <w:t xml:space="preserve"> model the </w:t>
      </w:r>
      <w:r w:rsidR="001C01DC" w:rsidRPr="006C7795">
        <w:rPr>
          <w:bCs/>
          <w:sz w:val="20"/>
        </w:rPr>
        <w:t xml:space="preserve">interaction between a polluting firm </w:t>
      </w:r>
      <w:r w:rsidR="00AA4175">
        <w:rPr>
          <w:bCs/>
          <w:sz w:val="20"/>
        </w:rPr>
        <w:t xml:space="preserve">and a regulator when the first </w:t>
      </w:r>
      <w:r w:rsidR="001C01DC" w:rsidRPr="006C7795">
        <w:rPr>
          <w:bCs/>
          <w:sz w:val="20"/>
        </w:rPr>
        <w:t xml:space="preserve">has to report its privately known abatement cost function to </w:t>
      </w:r>
      <w:r w:rsidR="00AA4175">
        <w:rPr>
          <w:bCs/>
          <w:sz w:val="20"/>
        </w:rPr>
        <w:t xml:space="preserve">the second, </w:t>
      </w:r>
      <w:r w:rsidR="00AA4175" w:rsidRPr="006C7795">
        <w:rPr>
          <w:bCs/>
          <w:sz w:val="20"/>
        </w:rPr>
        <w:t>who</w:t>
      </w:r>
      <w:r w:rsidR="001C01DC" w:rsidRPr="006C7795">
        <w:rPr>
          <w:bCs/>
          <w:sz w:val="20"/>
        </w:rPr>
        <w:t xml:space="preserve"> seeks to implement an imperfectly enforceable Pigouvian tax to control aggregate emissions</w:t>
      </w:r>
      <w:r w:rsidR="0092548D" w:rsidRPr="006C7795">
        <w:rPr>
          <w:bCs/>
          <w:sz w:val="20"/>
        </w:rPr>
        <w:t>. </w:t>
      </w:r>
      <w:r w:rsidR="001C01DC" w:rsidRPr="006C7795">
        <w:rPr>
          <w:bCs/>
          <w:sz w:val="20"/>
        </w:rPr>
        <w:t>Results</w:t>
      </w:r>
      <w:r w:rsidR="0092548D" w:rsidRPr="006C7795">
        <w:rPr>
          <w:bCs/>
          <w:sz w:val="20"/>
        </w:rPr>
        <w:t xml:space="preserve"> with direct policy implications</w:t>
      </w:r>
      <w:r w:rsidR="001C01DC" w:rsidRPr="006C7795">
        <w:rPr>
          <w:bCs/>
          <w:sz w:val="20"/>
        </w:rPr>
        <w:t xml:space="preserve"> include the following</w:t>
      </w:r>
      <w:r w:rsidR="0092548D" w:rsidRPr="006C7795">
        <w:rPr>
          <w:bCs/>
          <w:sz w:val="20"/>
        </w:rPr>
        <w:t>. First, no matter the strictness of the level of enforcement of emissions</w:t>
      </w:r>
      <w:r>
        <w:rPr>
          <w:bCs/>
          <w:sz w:val="20"/>
        </w:rPr>
        <w:t>,</w:t>
      </w:r>
      <w:r w:rsidR="0092548D" w:rsidRPr="006C7795">
        <w:rPr>
          <w:bCs/>
          <w:sz w:val="20"/>
        </w:rPr>
        <w:t xml:space="preserve"> the firm will never report its true level of abatement costs. </w:t>
      </w:r>
      <w:r w:rsidRPr="006C7795">
        <w:rPr>
          <w:sz w:val="20"/>
        </w:rPr>
        <w:t>Second, this incentive to under-report is bounded with certainty, as in Bulckaen (1997), only when the regulator is able to enforce the level of emissions consistent with the firm’s report of abatement costs, which is Bulckaen’s case itself. If this is the case, the extent of under-reporting by the firm is</w:t>
      </w:r>
      <w:r w:rsidRPr="003F375F">
        <w:rPr>
          <w:sz w:val="20"/>
        </w:rPr>
        <w:t xml:space="preserve"> also the same as in Bulckaen (1997).</w:t>
      </w:r>
      <w:r w:rsidR="0092548D" w:rsidRPr="003F375F">
        <w:rPr>
          <w:bCs/>
          <w:sz w:val="20"/>
        </w:rPr>
        <w:t xml:space="preserve"> </w:t>
      </w:r>
      <w:r w:rsidR="003F375F" w:rsidRPr="003F375F">
        <w:rPr>
          <w:sz w:val="20"/>
        </w:rPr>
        <w:t xml:space="preserve">Otherwise, the incentive to under-report may be unbounded. </w:t>
      </w:r>
      <w:r w:rsidRPr="006C7795">
        <w:rPr>
          <w:sz w:val="20"/>
        </w:rPr>
        <w:t xml:space="preserve">Third, </w:t>
      </w:r>
      <w:r w:rsidR="003302FF" w:rsidRPr="006C7795">
        <w:rPr>
          <w:sz w:val="20"/>
        </w:rPr>
        <w:t xml:space="preserve">the firm under-reports more </w:t>
      </w:r>
      <w:r w:rsidRPr="006C7795">
        <w:rPr>
          <w:sz w:val="20"/>
        </w:rPr>
        <w:t>with imperfect enforcement of consistent emissions</w:t>
      </w:r>
      <w:r w:rsidR="003302FF" w:rsidRPr="003302FF">
        <w:rPr>
          <w:sz w:val="20"/>
        </w:rPr>
        <w:t xml:space="preserve"> </w:t>
      </w:r>
      <w:r w:rsidR="003302FF" w:rsidRPr="006C7795">
        <w:rPr>
          <w:sz w:val="20"/>
        </w:rPr>
        <w:t xml:space="preserve">than </w:t>
      </w:r>
      <w:r w:rsidR="003302FF">
        <w:rPr>
          <w:sz w:val="20"/>
        </w:rPr>
        <w:t xml:space="preserve">with </w:t>
      </w:r>
      <w:r w:rsidR="003302FF" w:rsidRPr="006C7795">
        <w:rPr>
          <w:sz w:val="20"/>
        </w:rPr>
        <w:t>perfect enforcement</w:t>
      </w:r>
      <w:r w:rsidRPr="006C7795">
        <w:rPr>
          <w:sz w:val="20"/>
        </w:rPr>
        <w:t>. Fourth, the incentives to under-report will be unbounded with certainty, as in Kwerel (1977), only if the marginal expected penalty for not complyin</w:t>
      </w:r>
      <w:r w:rsidRPr="00D91880">
        <w:rPr>
          <w:sz w:val="20"/>
        </w:rPr>
        <w:t xml:space="preserve">g with the emissions level consistent with the report is lower than the tax itself. </w:t>
      </w:r>
      <w:r w:rsidR="00D91880" w:rsidRPr="00D91880">
        <w:rPr>
          <w:sz w:val="20"/>
        </w:rPr>
        <w:t>If this is the case, the regulator could apply consistent penalties, i.e.: penalties based on the level of emissions that minimizes total expected reported cost of compliance for the firm. But even in this case the incentive to un</w:t>
      </w:r>
      <w:r w:rsidR="003302FF">
        <w:rPr>
          <w:sz w:val="20"/>
        </w:rPr>
        <w:t>der-report may be unbounded</w:t>
      </w:r>
      <w:r w:rsidR="00D91880" w:rsidRPr="00D91880">
        <w:rPr>
          <w:sz w:val="20"/>
        </w:rPr>
        <w:t>.</w:t>
      </w:r>
    </w:p>
    <w:p w:rsidR="0092548D" w:rsidRDefault="0092548D">
      <w:pPr>
        <w:jc w:val="center"/>
        <w:rPr>
          <w:lang w:val="en-US"/>
        </w:rPr>
      </w:pPr>
    </w:p>
    <w:p w:rsidR="0092548D" w:rsidRDefault="0092548D">
      <w:pPr>
        <w:spacing w:line="360" w:lineRule="auto"/>
        <w:ind w:firstLine="288"/>
        <w:rPr>
          <w:b/>
          <w:bCs/>
          <w:lang w:val="en-GB"/>
        </w:rPr>
      </w:pPr>
    </w:p>
    <w:p w:rsidR="0092548D" w:rsidRDefault="00F155D3">
      <w:pPr>
        <w:pStyle w:val="Ttulo2"/>
      </w:pPr>
      <w:r>
        <w:br w:type="page"/>
      </w:r>
      <w:r w:rsidR="0092548D">
        <w:lastRenderedPageBreak/>
        <w:t>1. INTRODUCTION</w:t>
      </w:r>
    </w:p>
    <w:p w:rsidR="00ED7AFC" w:rsidRDefault="00ED7AFC">
      <w:pPr>
        <w:spacing w:line="360" w:lineRule="auto"/>
        <w:ind w:firstLine="288"/>
        <w:jc w:val="both"/>
        <w:rPr>
          <w:bCs/>
          <w:lang w:val="en-US"/>
        </w:rPr>
      </w:pPr>
    </w:p>
    <w:p w:rsidR="00303496" w:rsidRDefault="00ED7AFC" w:rsidP="00576764">
      <w:pPr>
        <w:spacing w:line="480" w:lineRule="auto"/>
        <w:ind w:firstLine="284"/>
        <w:jc w:val="both"/>
        <w:rPr>
          <w:bCs/>
          <w:lang w:val="en-US"/>
        </w:rPr>
      </w:pPr>
      <w:r>
        <w:rPr>
          <w:bCs/>
          <w:lang w:val="en-US"/>
        </w:rPr>
        <w:t>It is a general claim in environmental economics t</w:t>
      </w:r>
      <w:r w:rsidR="000461D8">
        <w:rPr>
          <w:bCs/>
          <w:lang w:val="en-US"/>
        </w:rPr>
        <w:t>hat taxes on emissions are</w:t>
      </w:r>
      <w:r w:rsidR="0092548D">
        <w:rPr>
          <w:bCs/>
          <w:lang w:val="en-US"/>
        </w:rPr>
        <w:t xml:space="preserve"> superior to </w:t>
      </w:r>
      <w:r w:rsidR="001C01DC">
        <w:rPr>
          <w:bCs/>
          <w:lang w:val="en-US"/>
        </w:rPr>
        <w:t xml:space="preserve">uniform </w:t>
      </w:r>
      <w:r w:rsidR="0092548D">
        <w:rPr>
          <w:bCs/>
          <w:lang w:val="en-US"/>
        </w:rPr>
        <w:t xml:space="preserve">emission standards in terms of cost-effectiveness. But to set a tax </w:t>
      </w:r>
      <w:r w:rsidR="00E03452">
        <w:rPr>
          <w:bCs/>
          <w:lang w:val="en-US"/>
        </w:rPr>
        <w:t xml:space="preserve">consistent with </w:t>
      </w:r>
      <w:r w:rsidR="003C642F">
        <w:rPr>
          <w:bCs/>
          <w:lang w:val="en-US"/>
        </w:rPr>
        <w:t xml:space="preserve">a previous predetermined </w:t>
      </w:r>
      <w:r w:rsidR="00E03452">
        <w:rPr>
          <w:bCs/>
          <w:lang w:val="en-US"/>
        </w:rPr>
        <w:t>environmental target</w:t>
      </w:r>
      <w:r w:rsidR="00CD55CC">
        <w:rPr>
          <w:bCs/>
          <w:lang w:val="en-US"/>
        </w:rPr>
        <w:t>,</w:t>
      </w:r>
      <w:r w:rsidR="00E03452">
        <w:rPr>
          <w:bCs/>
          <w:lang w:val="en-US"/>
        </w:rPr>
        <w:t xml:space="preserve"> </w:t>
      </w:r>
      <w:r w:rsidR="0092548D">
        <w:rPr>
          <w:bCs/>
          <w:lang w:val="en-US"/>
        </w:rPr>
        <w:t xml:space="preserve">the regulator needs to have at least some idea of the distribution of the marginal abatement cost functions of the firms. </w:t>
      </w:r>
      <w:r w:rsidR="0014240C">
        <w:rPr>
          <w:bCs/>
          <w:lang w:val="en-US"/>
        </w:rPr>
        <w:t xml:space="preserve">In this respect, a tax has no informational advantage over </w:t>
      </w:r>
      <w:r w:rsidR="00D17CF1">
        <w:rPr>
          <w:bCs/>
          <w:lang w:val="en-US"/>
        </w:rPr>
        <w:t>a cost-effective allocation of emissions standards.</w:t>
      </w:r>
      <w:r w:rsidR="00724360">
        <w:rPr>
          <w:rStyle w:val="Refdenotaalpie"/>
          <w:bCs/>
          <w:lang w:val="en-US"/>
        </w:rPr>
        <w:footnoteReference w:id="2"/>
      </w:r>
      <w:r w:rsidR="0066581C">
        <w:rPr>
          <w:bCs/>
          <w:lang w:val="en-US"/>
        </w:rPr>
        <w:t xml:space="preserve"> </w:t>
      </w:r>
    </w:p>
    <w:p w:rsidR="00576764" w:rsidRPr="00671169" w:rsidRDefault="0066581C" w:rsidP="00576764">
      <w:pPr>
        <w:spacing w:line="480" w:lineRule="auto"/>
        <w:ind w:firstLine="284"/>
        <w:jc w:val="both"/>
        <w:rPr>
          <w:bCs/>
          <w:lang w:val="en-US"/>
        </w:rPr>
      </w:pPr>
      <w:r>
        <w:rPr>
          <w:bCs/>
          <w:lang w:val="en-US"/>
        </w:rPr>
        <w:t xml:space="preserve">One possibility that the regulator has to try to </w:t>
      </w:r>
      <w:r w:rsidR="00B63D7B">
        <w:rPr>
          <w:bCs/>
          <w:lang w:val="en-US"/>
        </w:rPr>
        <w:t>break</w:t>
      </w:r>
      <w:r>
        <w:rPr>
          <w:bCs/>
          <w:lang w:val="en-US"/>
        </w:rPr>
        <w:t xml:space="preserve"> the informational barrier is to ask firms to report their abatement costs. </w:t>
      </w:r>
      <w:r w:rsidR="00050236">
        <w:rPr>
          <w:bCs/>
          <w:lang w:val="en-US"/>
        </w:rPr>
        <w:t>An important</w:t>
      </w:r>
      <w:r w:rsidR="00576764">
        <w:rPr>
          <w:bCs/>
          <w:lang w:val="en-US"/>
        </w:rPr>
        <w:t xml:space="preserve"> problem with this option is that firms may have an incentive to lie. This concern is not new in the literature. </w:t>
      </w:r>
      <w:r w:rsidR="00671169">
        <w:rPr>
          <w:bCs/>
          <w:lang w:val="en-US"/>
        </w:rPr>
        <w:t xml:space="preserve">According to </w:t>
      </w:r>
      <w:r w:rsidR="00576764">
        <w:rPr>
          <w:bCs/>
          <w:lang w:val="en-US"/>
        </w:rPr>
        <w:t>Kwerel (1977)</w:t>
      </w:r>
      <w:r w:rsidR="00671169">
        <w:rPr>
          <w:bCs/>
          <w:lang w:val="en-US"/>
        </w:rPr>
        <w:t xml:space="preserve">, </w:t>
      </w:r>
      <w:r w:rsidR="00576764">
        <w:rPr>
          <w:bCs/>
          <w:lang w:val="en-US"/>
        </w:rPr>
        <w:t>firms will have an unbounded incentive to under-report its abatement costs under an emissions tax scheme. Bulckaen (1997)</w:t>
      </w:r>
      <w:r w:rsidR="00724360">
        <w:rPr>
          <w:bCs/>
          <w:lang w:val="en-US"/>
        </w:rPr>
        <w:t>, on the other hand,</w:t>
      </w:r>
      <w:r w:rsidR="00576764">
        <w:rPr>
          <w:bCs/>
          <w:lang w:val="en-US"/>
        </w:rPr>
        <w:t xml:space="preserve"> argued that the </w:t>
      </w:r>
      <w:r w:rsidR="00724360">
        <w:rPr>
          <w:bCs/>
          <w:lang w:val="en-US"/>
        </w:rPr>
        <w:t>firms’</w:t>
      </w:r>
      <w:r w:rsidR="00576764">
        <w:rPr>
          <w:bCs/>
          <w:lang w:val="en-US"/>
        </w:rPr>
        <w:t xml:space="preserve"> incentive to under–report will be </w:t>
      </w:r>
      <w:r w:rsidR="00724360">
        <w:rPr>
          <w:bCs/>
          <w:lang w:val="en-US"/>
        </w:rPr>
        <w:t>b</w:t>
      </w:r>
      <w:r w:rsidR="00576764">
        <w:rPr>
          <w:bCs/>
          <w:lang w:val="en-US"/>
        </w:rPr>
        <w:t>ounded if the regulator requires the firms to emit “consistently” with its report of abatement costs.</w:t>
      </w:r>
      <w:r w:rsidR="00671169">
        <w:rPr>
          <w:bCs/>
          <w:lang w:val="en-US"/>
        </w:rPr>
        <w:t xml:space="preserve"> </w:t>
      </w:r>
      <w:r w:rsidR="00576764" w:rsidRPr="00671169">
        <w:rPr>
          <w:bCs/>
          <w:lang w:val="en-US"/>
        </w:rPr>
        <w:t xml:space="preserve">“Consistently” means to emit </w:t>
      </w:r>
      <w:r w:rsidR="00671169">
        <w:rPr>
          <w:bCs/>
          <w:lang w:val="en-US"/>
        </w:rPr>
        <w:t>the level at which t</w:t>
      </w:r>
      <w:r w:rsidR="00576764" w:rsidRPr="00671169">
        <w:rPr>
          <w:bCs/>
          <w:lang w:val="en-US"/>
        </w:rPr>
        <w:t xml:space="preserve">he reported </w:t>
      </w:r>
      <w:r w:rsidR="00303496">
        <w:rPr>
          <w:bCs/>
          <w:lang w:val="en-US"/>
        </w:rPr>
        <w:t>marginal abatement costs</w:t>
      </w:r>
      <w:r w:rsidR="00576764" w:rsidRPr="00671169">
        <w:rPr>
          <w:bCs/>
          <w:lang w:val="en-US"/>
        </w:rPr>
        <w:t xml:space="preserve"> equals the tax.</w:t>
      </w:r>
      <w:r w:rsidR="004C0837">
        <w:rPr>
          <w:bCs/>
          <w:lang w:val="en-US"/>
        </w:rPr>
        <w:t xml:space="preserve"> In other words, the incentive to under-report will be bounded if the regulator is able to perfectly enforce the resulting tax. But how does this result change in the more realistic situation </w:t>
      </w:r>
      <w:r w:rsidR="0074259D">
        <w:rPr>
          <w:bCs/>
          <w:lang w:val="en-US"/>
        </w:rPr>
        <w:t>in which</w:t>
      </w:r>
      <w:r w:rsidR="004C0837">
        <w:rPr>
          <w:bCs/>
          <w:lang w:val="en-US"/>
        </w:rPr>
        <w:t xml:space="preserve"> the regulator is unable to perfectly enforce the resulting tax? </w:t>
      </w:r>
      <w:r w:rsidR="004F4118">
        <w:rPr>
          <w:bCs/>
          <w:lang w:val="en-US"/>
        </w:rPr>
        <w:t>This is the question that this paper answers</w:t>
      </w:r>
      <w:r w:rsidR="00BA3014">
        <w:rPr>
          <w:bCs/>
          <w:lang w:val="en-US"/>
        </w:rPr>
        <w:t>.</w:t>
      </w:r>
    </w:p>
    <w:p w:rsidR="0092548D" w:rsidRDefault="00C92858" w:rsidP="00ED7AFC">
      <w:pPr>
        <w:spacing w:line="480" w:lineRule="auto"/>
        <w:ind w:firstLine="284"/>
        <w:jc w:val="both"/>
        <w:rPr>
          <w:bCs/>
          <w:lang w:val="en-US"/>
        </w:rPr>
      </w:pPr>
      <w:r>
        <w:rPr>
          <w:bCs/>
          <w:lang w:val="en-US"/>
        </w:rPr>
        <w:t>The literatures</w:t>
      </w:r>
      <w:r w:rsidR="00303496">
        <w:rPr>
          <w:bCs/>
          <w:lang w:val="en-US"/>
        </w:rPr>
        <w:t xml:space="preserve"> of</w:t>
      </w:r>
      <w:r>
        <w:rPr>
          <w:bCs/>
          <w:lang w:val="en-US"/>
        </w:rPr>
        <w:t xml:space="preserve"> imperfect enforcement of emissions taxes and asymmetry of information between the regulator and the firms concerning the latter </w:t>
      </w:r>
      <w:r w:rsidR="0092548D">
        <w:rPr>
          <w:bCs/>
          <w:lang w:val="en-US"/>
        </w:rPr>
        <w:t xml:space="preserve">abatement costs </w:t>
      </w:r>
      <w:r w:rsidR="0092548D">
        <w:rPr>
          <w:bCs/>
          <w:lang w:val="en-US"/>
        </w:rPr>
        <w:lastRenderedPageBreak/>
        <w:t>have evolved separately.</w:t>
      </w:r>
      <w:r w:rsidR="00DD4EEE">
        <w:rPr>
          <w:bCs/>
          <w:lang w:val="en-US"/>
        </w:rPr>
        <w:t xml:space="preserve"> </w:t>
      </w:r>
      <w:r>
        <w:rPr>
          <w:bCs/>
          <w:lang w:val="en-US"/>
        </w:rPr>
        <w:t xml:space="preserve">On </w:t>
      </w:r>
      <w:r w:rsidR="00552F25">
        <w:rPr>
          <w:bCs/>
          <w:lang w:val="en-US"/>
        </w:rPr>
        <w:t xml:space="preserve">the </w:t>
      </w:r>
      <w:r>
        <w:rPr>
          <w:bCs/>
          <w:lang w:val="en-US"/>
        </w:rPr>
        <w:t xml:space="preserve">one hand, the literature following the classic papers by Harford (1978, 1987) deal with firms’ incentives and properties of an emissions tax scheme in the context of self-reporting of emissions. </w:t>
      </w:r>
      <w:r w:rsidR="00395A23">
        <w:rPr>
          <w:bCs/>
          <w:lang w:val="en-US"/>
        </w:rPr>
        <w:t>In this literature</w:t>
      </w:r>
      <w:r w:rsidR="00E72C13">
        <w:rPr>
          <w:bCs/>
          <w:lang w:val="en-US"/>
        </w:rPr>
        <w:t xml:space="preserve"> t</w:t>
      </w:r>
      <w:r>
        <w:rPr>
          <w:bCs/>
          <w:lang w:val="en-US"/>
        </w:rPr>
        <w:t xml:space="preserve">he emissions tax </w:t>
      </w:r>
      <w:r w:rsidR="00E72C13">
        <w:rPr>
          <w:bCs/>
          <w:lang w:val="en-US"/>
        </w:rPr>
        <w:t>is</w:t>
      </w:r>
      <w:r>
        <w:rPr>
          <w:bCs/>
          <w:lang w:val="en-US"/>
        </w:rPr>
        <w:t xml:space="preserve"> a parameter exogenously determined</w:t>
      </w:r>
      <w:r w:rsidR="00E72C13">
        <w:rPr>
          <w:bCs/>
          <w:lang w:val="en-US"/>
        </w:rPr>
        <w:t>. The natur</w:t>
      </w:r>
      <w:r>
        <w:rPr>
          <w:bCs/>
          <w:lang w:val="en-US"/>
        </w:rPr>
        <w:t>e of the information asymmetry concern</w:t>
      </w:r>
      <w:r w:rsidR="00E72C13">
        <w:rPr>
          <w:bCs/>
          <w:lang w:val="en-US"/>
        </w:rPr>
        <w:t>s</w:t>
      </w:r>
      <w:r>
        <w:rPr>
          <w:bCs/>
          <w:lang w:val="en-US"/>
        </w:rPr>
        <w:t xml:space="preserve"> </w:t>
      </w:r>
      <w:r w:rsidR="00E72C13">
        <w:rPr>
          <w:bCs/>
          <w:lang w:val="en-US"/>
        </w:rPr>
        <w:t xml:space="preserve">primarily to the </w:t>
      </w:r>
      <w:r>
        <w:rPr>
          <w:bCs/>
          <w:lang w:val="en-US"/>
        </w:rPr>
        <w:t>firms’ compliance status</w:t>
      </w:r>
      <w:r w:rsidR="0074602E">
        <w:rPr>
          <w:bCs/>
          <w:lang w:val="en-US"/>
        </w:rPr>
        <w:t>.</w:t>
      </w:r>
      <w:r>
        <w:rPr>
          <w:bCs/>
          <w:lang w:val="en-US"/>
        </w:rPr>
        <w:t xml:space="preserve"> (See </w:t>
      </w:r>
      <w:r w:rsidR="00395A23">
        <w:rPr>
          <w:bCs/>
          <w:lang w:val="en-US"/>
        </w:rPr>
        <w:t xml:space="preserve">also </w:t>
      </w:r>
      <w:r w:rsidR="00E22812">
        <w:rPr>
          <w:bCs/>
          <w:lang w:val="en-US"/>
        </w:rPr>
        <w:t>Sandmo (2002)</w:t>
      </w:r>
      <w:r w:rsidR="0074602E">
        <w:rPr>
          <w:bCs/>
          <w:lang w:val="en-US"/>
        </w:rPr>
        <w:t xml:space="preserve"> and</w:t>
      </w:r>
      <w:r w:rsidR="00E72C13">
        <w:rPr>
          <w:bCs/>
          <w:lang w:val="en-US"/>
        </w:rPr>
        <w:t xml:space="preserve"> Macho – Stadler and Pérez – Castrillo (200</w:t>
      </w:r>
      <w:r w:rsidR="00395A23">
        <w:rPr>
          <w:bCs/>
          <w:lang w:val="en-US"/>
        </w:rPr>
        <w:t>6</w:t>
      </w:r>
      <w:r w:rsidR="00E72C13">
        <w:rPr>
          <w:bCs/>
          <w:lang w:val="en-US"/>
        </w:rPr>
        <w:t>)</w:t>
      </w:r>
      <w:r w:rsidR="00E22812">
        <w:rPr>
          <w:bCs/>
          <w:lang w:val="en-US"/>
        </w:rPr>
        <w:t xml:space="preserve"> </w:t>
      </w:r>
      <w:r w:rsidR="00395A23">
        <w:rPr>
          <w:bCs/>
          <w:lang w:val="en-US"/>
        </w:rPr>
        <w:t>f</w:t>
      </w:r>
      <w:r>
        <w:rPr>
          <w:bCs/>
          <w:lang w:val="en-US"/>
        </w:rPr>
        <w:t xml:space="preserve">or </w:t>
      </w:r>
      <w:r w:rsidR="00395A23">
        <w:rPr>
          <w:bCs/>
          <w:lang w:val="en-US"/>
        </w:rPr>
        <w:t xml:space="preserve">another </w:t>
      </w:r>
      <w:r>
        <w:rPr>
          <w:bCs/>
          <w:lang w:val="en-US"/>
        </w:rPr>
        <w:t>examples)</w:t>
      </w:r>
      <w:r w:rsidR="00395A23">
        <w:rPr>
          <w:bCs/>
          <w:lang w:val="en-US"/>
        </w:rPr>
        <w:t>.</w:t>
      </w:r>
      <w:r w:rsidR="006B1C64">
        <w:rPr>
          <w:rStyle w:val="Refdenotaalpie"/>
          <w:bCs/>
          <w:lang w:val="en-US"/>
        </w:rPr>
        <w:footnoteReference w:id="3"/>
      </w:r>
      <w:r w:rsidR="00552F25">
        <w:rPr>
          <w:bCs/>
          <w:lang w:val="en-US"/>
        </w:rPr>
        <w:t xml:space="preserve"> </w:t>
      </w:r>
      <w:r w:rsidR="0092548D">
        <w:rPr>
          <w:bCs/>
          <w:lang w:val="en-US"/>
        </w:rPr>
        <w:t xml:space="preserve">On the other hand, </w:t>
      </w:r>
      <w:r w:rsidR="0074602E">
        <w:rPr>
          <w:bCs/>
          <w:lang w:val="en-US"/>
        </w:rPr>
        <w:t xml:space="preserve">in </w:t>
      </w:r>
      <w:r w:rsidR="0092548D">
        <w:rPr>
          <w:bCs/>
          <w:lang w:val="en-US"/>
        </w:rPr>
        <w:t>the literature that deals with taxing pollution when the</w:t>
      </w:r>
      <w:r w:rsidR="00552F25">
        <w:rPr>
          <w:bCs/>
          <w:lang w:val="en-US"/>
        </w:rPr>
        <w:t xml:space="preserve"> main issue is the</w:t>
      </w:r>
      <w:r w:rsidR="0092548D">
        <w:rPr>
          <w:bCs/>
          <w:lang w:val="en-US"/>
        </w:rPr>
        <w:t xml:space="preserve"> asymmetric information concerning firms’ abatement costs</w:t>
      </w:r>
      <w:r w:rsidR="00552F25">
        <w:rPr>
          <w:bCs/>
          <w:lang w:val="en-US"/>
        </w:rPr>
        <w:t>,</w:t>
      </w:r>
      <w:r w:rsidR="0092548D">
        <w:rPr>
          <w:bCs/>
          <w:lang w:val="en-US"/>
        </w:rPr>
        <w:t xml:space="preserve"> imperfect compliance is either not an issue or perfect enforcement of emissions is </w:t>
      </w:r>
      <w:r w:rsidR="008F41B2">
        <w:rPr>
          <w:bCs/>
          <w:lang w:val="en-US"/>
        </w:rPr>
        <w:t xml:space="preserve">explicitly </w:t>
      </w:r>
      <w:r w:rsidR="0092548D">
        <w:rPr>
          <w:bCs/>
          <w:lang w:val="en-US"/>
        </w:rPr>
        <w:t>assumed. Th</w:t>
      </w:r>
      <w:r w:rsidR="00552F25">
        <w:rPr>
          <w:bCs/>
          <w:lang w:val="en-US"/>
        </w:rPr>
        <w:t>is</w:t>
      </w:r>
      <w:r w:rsidR="0092548D">
        <w:rPr>
          <w:bCs/>
          <w:lang w:val="en-US"/>
        </w:rPr>
        <w:t xml:space="preserve"> literature could be divided in two sets of papers. </w:t>
      </w:r>
      <w:r w:rsidR="005F044E">
        <w:rPr>
          <w:bCs/>
          <w:lang w:val="en-US"/>
        </w:rPr>
        <w:t>In the first one</w:t>
      </w:r>
      <w:r w:rsidR="0092548D">
        <w:rPr>
          <w:bCs/>
          <w:lang w:val="en-US"/>
        </w:rPr>
        <w:t xml:space="preserve">, the regulator uses a probability distribution of the firms’ abatement costs in order to maximize expected net benefits from pollution control. </w:t>
      </w:r>
      <w:r w:rsidR="00923D53">
        <w:rPr>
          <w:bCs/>
          <w:lang w:val="en-US"/>
        </w:rPr>
        <w:t>In the second set</w:t>
      </w:r>
      <w:r w:rsidR="0092548D">
        <w:rPr>
          <w:bCs/>
          <w:lang w:val="en-US"/>
        </w:rPr>
        <w:t xml:space="preserve"> the regulator attempts to uncover the firms’ abatement costs by asking them to report these costs. A first example of the first set of papers is </w:t>
      </w:r>
      <w:r w:rsidR="00496300">
        <w:rPr>
          <w:bCs/>
          <w:lang w:val="en-US"/>
        </w:rPr>
        <w:t xml:space="preserve">one already mentioned: </w:t>
      </w:r>
      <w:r w:rsidR="0092548D">
        <w:rPr>
          <w:bCs/>
          <w:lang w:val="en-US"/>
        </w:rPr>
        <w:t>Weitzman (1974)</w:t>
      </w:r>
      <w:r w:rsidR="00496300">
        <w:rPr>
          <w:bCs/>
          <w:lang w:val="en-US"/>
        </w:rPr>
        <w:t xml:space="preserve">. </w:t>
      </w:r>
      <w:r w:rsidR="00552F25">
        <w:rPr>
          <w:bCs/>
          <w:lang w:val="en-US"/>
        </w:rPr>
        <w:t>O</w:t>
      </w:r>
      <w:r w:rsidR="0092548D">
        <w:rPr>
          <w:bCs/>
          <w:lang w:val="en-US"/>
        </w:rPr>
        <w:t>ther example</w:t>
      </w:r>
      <w:r w:rsidR="00552F25">
        <w:rPr>
          <w:bCs/>
          <w:lang w:val="en-US"/>
        </w:rPr>
        <w:t xml:space="preserve">s are </w:t>
      </w:r>
      <w:r w:rsidR="0092548D">
        <w:rPr>
          <w:bCs/>
          <w:lang w:val="en-US"/>
        </w:rPr>
        <w:t>Roberts and Spence (1976)</w:t>
      </w:r>
      <w:r w:rsidR="00552F25">
        <w:rPr>
          <w:bCs/>
          <w:lang w:val="en-US"/>
        </w:rPr>
        <w:t xml:space="preserve"> and </w:t>
      </w:r>
      <w:r w:rsidR="0092548D">
        <w:rPr>
          <w:bCs/>
          <w:lang w:val="en-US"/>
        </w:rPr>
        <w:t>Jebjerg and Lando (1997</w:t>
      </w:r>
      <w:r w:rsidR="00951810">
        <w:rPr>
          <w:bCs/>
          <w:lang w:val="en-US"/>
        </w:rPr>
        <w:t xml:space="preserve">). </w:t>
      </w:r>
      <w:r w:rsidR="0092548D">
        <w:rPr>
          <w:bCs/>
          <w:lang w:val="en-US"/>
        </w:rPr>
        <w:t xml:space="preserve">The second set of papers differ from the first set </w:t>
      </w:r>
      <w:r w:rsidR="00A12965">
        <w:rPr>
          <w:bCs/>
          <w:lang w:val="en-US"/>
        </w:rPr>
        <w:t xml:space="preserve">because </w:t>
      </w:r>
      <w:r w:rsidR="008207E6">
        <w:rPr>
          <w:bCs/>
          <w:lang w:val="en-US"/>
        </w:rPr>
        <w:t>instead of using subjective or known probabilities of the distribution of abatement cost functions, in these papers t</w:t>
      </w:r>
      <w:r w:rsidR="0092548D">
        <w:rPr>
          <w:bCs/>
          <w:lang w:val="en-US"/>
        </w:rPr>
        <w:t>he regulator asks the firms to report the</w:t>
      </w:r>
      <w:r w:rsidR="008207E6">
        <w:rPr>
          <w:bCs/>
          <w:lang w:val="en-US"/>
        </w:rPr>
        <w:t>se functions</w:t>
      </w:r>
      <w:r w:rsidR="0092548D">
        <w:rPr>
          <w:bCs/>
          <w:lang w:val="en-US"/>
        </w:rPr>
        <w:t xml:space="preserve"> to set the optimal tax</w:t>
      </w:r>
      <w:r w:rsidR="008207E6">
        <w:rPr>
          <w:bCs/>
          <w:lang w:val="en-US"/>
        </w:rPr>
        <w:t xml:space="preserve">. </w:t>
      </w:r>
      <w:r w:rsidR="0092548D">
        <w:rPr>
          <w:bCs/>
          <w:lang w:val="en-US"/>
        </w:rPr>
        <w:t>The first work in this literature is Kwerel (1977)</w:t>
      </w:r>
      <w:r w:rsidR="005A6BB1">
        <w:rPr>
          <w:bCs/>
          <w:lang w:val="en-US"/>
        </w:rPr>
        <w:t xml:space="preserve">, already mentioned. </w:t>
      </w:r>
      <w:r w:rsidR="0092548D">
        <w:rPr>
          <w:bCs/>
          <w:lang w:val="en-US"/>
        </w:rPr>
        <w:t xml:space="preserve">Dasgupta, et. al (1980) conclude that the regulator could obtain a truthful report of abatement costs from the firms if it could tax each one differently according to </w:t>
      </w:r>
      <w:smartTag w:uri="urn:schemas-microsoft-com:office:smarttags" w:element="place">
        <w:smartTag w:uri="urn:schemas-microsoft-com:office:smarttags" w:element="City">
          <w:r w:rsidR="0092548D">
            <w:rPr>
              <w:bCs/>
              <w:lang w:val="en-US"/>
            </w:rPr>
            <w:t>Groves</w:t>
          </w:r>
        </w:smartTag>
      </w:smartTag>
      <w:r w:rsidR="0092548D">
        <w:rPr>
          <w:bCs/>
          <w:lang w:val="en-US"/>
        </w:rPr>
        <w:t xml:space="preserve"> (1973) incentive mechanism. Such a solution is not of interest here since</w:t>
      </w:r>
      <w:r w:rsidR="003B0B62">
        <w:rPr>
          <w:bCs/>
          <w:lang w:val="en-US"/>
        </w:rPr>
        <w:t xml:space="preserve"> we are</w:t>
      </w:r>
      <w:r w:rsidR="0092548D">
        <w:rPr>
          <w:bCs/>
          <w:lang w:val="en-US"/>
        </w:rPr>
        <w:t xml:space="preserve"> interested in a uniform emissions tax for all sources. Spulber (1988) derived necessary and sufficient condition</w:t>
      </w:r>
      <w:r w:rsidR="000D605B">
        <w:rPr>
          <w:bCs/>
          <w:lang w:val="en-US"/>
        </w:rPr>
        <w:t>s</w:t>
      </w:r>
      <w:r w:rsidR="0092548D">
        <w:rPr>
          <w:bCs/>
          <w:lang w:val="en-US"/>
        </w:rPr>
        <w:t xml:space="preserve"> for an optimal effluent charge system when </w:t>
      </w:r>
      <w:r w:rsidR="0092548D">
        <w:rPr>
          <w:bCs/>
          <w:lang w:val="en-US"/>
        </w:rPr>
        <w:lastRenderedPageBreak/>
        <w:t xml:space="preserve">welfare effects on the product market were taken into account, assuming a specific quadratic form </w:t>
      </w:r>
      <w:r w:rsidR="00951810">
        <w:rPr>
          <w:bCs/>
          <w:lang w:val="en-US"/>
        </w:rPr>
        <w:t>for</w:t>
      </w:r>
      <w:r w:rsidR="0092548D">
        <w:rPr>
          <w:bCs/>
          <w:lang w:val="en-US"/>
        </w:rPr>
        <w:t xml:space="preserve"> the firms’ costs functions.</w:t>
      </w:r>
    </w:p>
    <w:p w:rsidR="0092548D" w:rsidRDefault="0092548D" w:rsidP="00ED7AFC">
      <w:pPr>
        <w:spacing w:line="480" w:lineRule="auto"/>
        <w:ind w:firstLine="284"/>
        <w:jc w:val="both"/>
        <w:rPr>
          <w:bCs/>
          <w:lang w:val="en-US"/>
        </w:rPr>
      </w:pPr>
      <w:r>
        <w:rPr>
          <w:bCs/>
          <w:lang w:val="en-US"/>
        </w:rPr>
        <w:t>Bulckaen (1997) re-evaluated Kwerel’s result</w:t>
      </w:r>
      <w:r w:rsidR="005706CB">
        <w:rPr>
          <w:bCs/>
          <w:lang w:val="en-US"/>
        </w:rPr>
        <w:t xml:space="preserve">. He </w:t>
      </w:r>
      <w:r>
        <w:rPr>
          <w:bCs/>
          <w:lang w:val="en-US"/>
        </w:rPr>
        <w:t>argued that the firm’s incentive to under-report its abatement costs is no longer unbounded when the regulator require</w:t>
      </w:r>
      <w:r w:rsidR="005706CB">
        <w:rPr>
          <w:bCs/>
          <w:lang w:val="en-US"/>
        </w:rPr>
        <w:t>s</w:t>
      </w:r>
      <w:r>
        <w:rPr>
          <w:bCs/>
          <w:lang w:val="en-US"/>
        </w:rPr>
        <w:t xml:space="preserve"> the firm to emit “consistently” with its own reports. “Consistently” means to emit according to the point at which the reported </w:t>
      </w:r>
      <w:r w:rsidR="00040D4D">
        <w:rPr>
          <w:bCs/>
          <w:lang w:val="en-US"/>
        </w:rPr>
        <w:t>marginal abatement cost</w:t>
      </w:r>
      <w:r>
        <w:rPr>
          <w:bCs/>
          <w:lang w:val="en-US"/>
        </w:rPr>
        <w:t xml:space="preserve"> curve (not the true </w:t>
      </w:r>
      <w:r w:rsidR="00040D4D">
        <w:rPr>
          <w:bCs/>
          <w:lang w:val="en-US"/>
        </w:rPr>
        <w:t>one</w:t>
      </w:r>
      <w:r>
        <w:rPr>
          <w:bCs/>
          <w:lang w:val="en-US"/>
        </w:rPr>
        <w:t>) equals the tax.</w:t>
      </w:r>
    </w:p>
    <w:p w:rsidR="0092548D" w:rsidRDefault="0092548D" w:rsidP="00ED7AFC">
      <w:pPr>
        <w:spacing w:line="480" w:lineRule="auto"/>
        <w:ind w:firstLine="284"/>
        <w:jc w:val="both"/>
        <w:rPr>
          <w:bCs/>
          <w:lang w:val="en-US"/>
        </w:rPr>
      </w:pPr>
      <w:r>
        <w:rPr>
          <w:bCs/>
          <w:lang w:val="en-US"/>
        </w:rPr>
        <w:t xml:space="preserve">Neither of the previous papers considered imperfect enforcement of emissions. The only exception is Swierzbinski’s (1994). His main concern was the development of an instrument for optimal pollution regulation. This instrument proved to be </w:t>
      </w:r>
      <w:r w:rsidR="00BA08C4">
        <w:rPr>
          <w:bCs/>
          <w:lang w:val="en-US"/>
        </w:rPr>
        <w:t>a set of</w:t>
      </w:r>
      <w:r>
        <w:rPr>
          <w:bCs/>
          <w:lang w:val="en-US"/>
        </w:rPr>
        <w:t xml:space="preserve"> </w:t>
      </w:r>
      <w:r>
        <w:rPr>
          <w:bCs/>
          <w:i/>
          <w:iCs/>
          <w:lang w:val="en-US"/>
        </w:rPr>
        <w:t>K</w:t>
      </w:r>
      <w:r>
        <w:rPr>
          <w:bCs/>
          <w:lang w:val="en-US"/>
        </w:rPr>
        <w:t xml:space="preserve"> different triplets</w:t>
      </w:r>
      <w:r w:rsidR="00BA08C4">
        <w:rPr>
          <w:bCs/>
          <w:lang w:val="en-US"/>
        </w:rPr>
        <w:t xml:space="preserve">, one for each of the </w:t>
      </w:r>
      <w:r w:rsidR="00BA08C4">
        <w:rPr>
          <w:bCs/>
          <w:i/>
          <w:iCs/>
          <w:lang w:val="en-US"/>
        </w:rPr>
        <w:t>K</w:t>
      </w:r>
      <w:r w:rsidR="00BA08C4">
        <w:rPr>
          <w:bCs/>
          <w:lang w:val="en-US"/>
        </w:rPr>
        <w:t xml:space="preserve"> types of firms,</w:t>
      </w:r>
      <w:r>
        <w:rPr>
          <w:bCs/>
          <w:lang w:val="en-US"/>
        </w:rPr>
        <w:t xml:space="preserve"> composed by a tax, an inspection probability and a rebate</w:t>
      </w:r>
      <w:r w:rsidR="00BA08C4">
        <w:rPr>
          <w:bCs/>
          <w:lang w:val="en-US"/>
        </w:rPr>
        <w:t xml:space="preserve"> (for firms found complying),</w:t>
      </w:r>
      <w:r>
        <w:rPr>
          <w:bCs/>
          <w:lang w:val="en-US"/>
        </w:rPr>
        <w:t xml:space="preserve"> where “type” refers to abatement costs level. But Swierzbinzki incorporates a “masquerade” constraint that guarantees that a type </w:t>
      </w:r>
      <w:r>
        <w:rPr>
          <w:bCs/>
          <w:i/>
          <w:iCs/>
          <w:lang w:val="en-US"/>
        </w:rPr>
        <w:t>k</w:t>
      </w:r>
      <w:r>
        <w:rPr>
          <w:bCs/>
          <w:lang w:val="en-US"/>
        </w:rPr>
        <w:t xml:space="preserve"> firm will not choose a triplet designed for a type </w:t>
      </w:r>
      <w:r>
        <w:rPr>
          <w:bCs/>
          <w:i/>
          <w:iCs/>
          <w:lang w:val="en-US"/>
        </w:rPr>
        <w:t>j</w:t>
      </w:r>
      <w:r>
        <w:rPr>
          <w:bCs/>
          <w:lang w:val="en-US"/>
        </w:rPr>
        <w:t xml:space="preserve"> firm. </w:t>
      </w:r>
      <w:r w:rsidR="00D833C7">
        <w:rPr>
          <w:bCs/>
          <w:lang w:val="en-US"/>
        </w:rPr>
        <w:t>This</w:t>
      </w:r>
      <w:r>
        <w:rPr>
          <w:bCs/>
          <w:lang w:val="en-US"/>
        </w:rPr>
        <w:t xml:space="preserve"> is needed because the regulator cannot observe the firm’s type but it is offering different schemes to different types of firms. </w:t>
      </w:r>
    </w:p>
    <w:p w:rsidR="00557F0D" w:rsidRDefault="0092548D" w:rsidP="00ED7AFC">
      <w:pPr>
        <w:spacing w:line="480" w:lineRule="auto"/>
        <w:ind w:firstLine="284"/>
        <w:jc w:val="both"/>
        <w:rPr>
          <w:bCs/>
          <w:lang w:val="en-US"/>
        </w:rPr>
      </w:pPr>
      <w:r>
        <w:rPr>
          <w:bCs/>
          <w:lang w:val="en-US"/>
        </w:rPr>
        <w:t>In this work</w:t>
      </w:r>
      <w:r w:rsidR="003B0B62">
        <w:rPr>
          <w:bCs/>
          <w:lang w:val="en-US"/>
        </w:rPr>
        <w:t xml:space="preserve"> we </w:t>
      </w:r>
      <w:r>
        <w:rPr>
          <w:bCs/>
          <w:lang w:val="en-US"/>
        </w:rPr>
        <w:t>bring together the literatures of imperfect enforcement of emissions taxes and asymmetry of information between the regulator and the firms concerning the latter’s abatement costs. To do so,</w:t>
      </w:r>
      <w:r w:rsidR="003B0B62">
        <w:rPr>
          <w:bCs/>
          <w:lang w:val="en-US"/>
        </w:rPr>
        <w:t xml:space="preserve"> we </w:t>
      </w:r>
      <w:r>
        <w:rPr>
          <w:bCs/>
          <w:lang w:val="en-US"/>
        </w:rPr>
        <w:t xml:space="preserve">re-evaluate Bulckaen’s result dropping the assumption of perfect enforcement of the “consistent” level of emissions. </w:t>
      </w:r>
      <w:r w:rsidR="00873E4A">
        <w:rPr>
          <w:bCs/>
          <w:lang w:val="en-US"/>
        </w:rPr>
        <w:t>In this case</w:t>
      </w:r>
      <w:r>
        <w:rPr>
          <w:bCs/>
          <w:lang w:val="en-US"/>
        </w:rPr>
        <w:t xml:space="preserve"> the firm </w:t>
      </w:r>
      <w:r w:rsidR="00873E4A">
        <w:rPr>
          <w:bCs/>
          <w:lang w:val="en-US"/>
        </w:rPr>
        <w:t>can</w:t>
      </w:r>
      <w:r>
        <w:rPr>
          <w:bCs/>
          <w:lang w:val="en-US"/>
        </w:rPr>
        <w:t xml:space="preserve">not only under-report its </w:t>
      </w:r>
      <w:r w:rsidR="00BA08C4">
        <w:rPr>
          <w:bCs/>
          <w:lang w:val="en-US"/>
        </w:rPr>
        <w:t>marginal abatement costs,</w:t>
      </w:r>
      <w:r>
        <w:rPr>
          <w:bCs/>
          <w:lang w:val="en-US"/>
        </w:rPr>
        <w:t xml:space="preserve"> but </w:t>
      </w:r>
      <w:r w:rsidR="00BA08C4">
        <w:rPr>
          <w:bCs/>
          <w:lang w:val="en-US"/>
        </w:rPr>
        <w:t xml:space="preserve">it can also </w:t>
      </w:r>
      <w:r>
        <w:rPr>
          <w:bCs/>
          <w:lang w:val="en-US"/>
        </w:rPr>
        <w:t xml:space="preserve">emit more than its consistent level of emissions. </w:t>
      </w:r>
      <w:r w:rsidR="00557F0D">
        <w:rPr>
          <w:bCs/>
          <w:lang w:val="en-US"/>
        </w:rPr>
        <w:t>More precisely</w:t>
      </w:r>
      <w:r w:rsidR="00013031">
        <w:rPr>
          <w:bCs/>
          <w:lang w:val="en-US"/>
        </w:rPr>
        <w:t>,</w:t>
      </w:r>
      <w:r w:rsidR="003B0B62">
        <w:rPr>
          <w:bCs/>
          <w:lang w:val="en-US"/>
        </w:rPr>
        <w:t xml:space="preserve"> we </w:t>
      </w:r>
      <w:r w:rsidR="00557F0D">
        <w:rPr>
          <w:bCs/>
          <w:lang w:val="en-US"/>
        </w:rPr>
        <w:t xml:space="preserve">address the following questions: (1) </w:t>
      </w:r>
      <w:r w:rsidR="00DB3D27">
        <w:rPr>
          <w:bCs/>
          <w:lang w:val="en-US"/>
        </w:rPr>
        <w:t>d</w:t>
      </w:r>
      <w:r w:rsidR="00557F0D">
        <w:rPr>
          <w:bCs/>
          <w:lang w:val="en-US"/>
        </w:rPr>
        <w:t>o</w:t>
      </w:r>
      <w:r w:rsidR="00DB3D27">
        <w:rPr>
          <w:bCs/>
          <w:lang w:val="en-US"/>
        </w:rPr>
        <w:t>es</w:t>
      </w:r>
      <w:r w:rsidR="00557F0D">
        <w:rPr>
          <w:bCs/>
          <w:lang w:val="en-US"/>
        </w:rPr>
        <w:t xml:space="preserve"> the firm have </w:t>
      </w:r>
      <w:r w:rsidR="00DB3D27">
        <w:rPr>
          <w:bCs/>
          <w:lang w:val="en-US"/>
        </w:rPr>
        <w:t xml:space="preserve">an </w:t>
      </w:r>
      <w:r w:rsidR="00557F0D">
        <w:rPr>
          <w:bCs/>
          <w:lang w:val="en-US"/>
        </w:rPr>
        <w:t xml:space="preserve">incentive to under-report? If </w:t>
      </w:r>
      <w:r w:rsidR="00DB3D27">
        <w:rPr>
          <w:bCs/>
          <w:lang w:val="en-US"/>
        </w:rPr>
        <w:t>it does</w:t>
      </w:r>
      <w:r w:rsidR="00557F0D">
        <w:rPr>
          <w:bCs/>
          <w:lang w:val="en-US"/>
        </w:rPr>
        <w:t xml:space="preserve">, </w:t>
      </w:r>
      <w:r w:rsidR="00DB3D27">
        <w:rPr>
          <w:bCs/>
          <w:lang w:val="en-US"/>
        </w:rPr>
        <w:t>is this incentive</w:t>
      </w:r>
      <w:r w:rsidR="00557F0D">
        <w:rPr>
          <w:bCs/>
          <w:lang w:val="en-US"/>
        </w:rPr>
        <w:t>are these incentives bounded or unbounded? Under what conditions? (</w:t>
      </w:r>
      <w:r w:rsidR="004A2F88">
        <w:rPr>
          <w:bCs/>
          <w:lang w:val="en-US"/>
        </w:rPr>
        <w:t>2</w:t>
      </w:r>
      <w:r w:rsidR="00557F0D">
        <w:rPr>
          <w:bCs/>
          <w:lang w:val="en-US"/>
        </w:rPr>
        <w:t xml:space="preserve">) If bounded, is the level of under-reporting of </w:t>
      </w:r>
      <w:r w:rsidR="00BA08C4">
        <w:rPr>
          <w:bCs/>
          <w:lang w:val="en-US"/>
        </w:rPr>
        <w:t>abatement costs</w:t>
      </w:r>
      <w:r w:rsidR="00557F0D">
        <w:rPr>
          <w:bCs/>
          <w:lang w:val="en-US"/>
        </w:rPr>
        <w:t xml:space="preserve"> larger or smaller than in the </w:t>
      </w:r>
      <w:r w:rsidR="00557F0D">
        <w:rPr>
          <w:bCs/>
          <w:lang w:val="en-US"/>
        </w:rPr>
        <w:lastRenderedPageBreak/>
        <w:t>case of perfect enforcement, as analyzed by Bulckaen? (</w:t>
      </w:r>
      <w:r w:rsidR="004A2F88">
        <w:rPr>
          <w:bCs/>
          <w:lang w:val="en-US"/>
        </w:rPr>
        <w:t>3</w:t>
      </w:r>
      <w:r w:rsidR="00557F0D">
        <w:rPr>
          <w:bCs/>
          <w:lang w:val="en-US"/>
        </w:rPr>
        <w:t>) Could the Regulator design a penalty scheme</w:t>
      </w:r>
      <w:r w:rsidR="00573011" w:rsidRPr="00573011">
        <w:rPr>
          <w:bCs/>
          <w:lang w:val="en-US"/>
        </w:rPr>
        <w:t xml:space="preserve"> </w:t>
      </w:r>
      <w:r w:rsidR="00573011">
        <w:rPr>
          <w:bCs/>
          <w:lang w:val="en-US"/>
        </w:rPr>
        <w:t>to reduce under-reporting of abatement costs based on violations to the consistent level of emissions</w:t>
      </w:r>
      <w:r w:rsidR="00557F0D">
        <w:rPr>
          <w:bCs/>
          <w:lang w:val="en-US"/>
        </w:rPr>
        <w:t>?</w:t>
      </w:r>
    </w:p>
    <w:p w:rsidR="0092548D" w:rsidRDefault="0092548D" w:rsidP="00ED7AFC">
      <w:pPr>
        <w:spacing w:line="480" w:lineRule="auto"/>
        <w:ind w:firstLine="284"/>
        <w:jc w:val="both"/>
        <w:rPr>
          <w:bCs/>
          <w:lang w:val="en-US"/>
        </w:rPr>
      </w:pPr>
      <w:r>
        <w:rPr>
          <w:bCs/>
          <w:lang w:val="en-US"/>
        </w:rPr>
        <w:t>Consequently,</w:t>
      </w:r>
      <w:r w:rsidR="003B0B62">
        <w:rPr>
          <w:bCs/>
          <w:lang w:val="en-US"/>
        </w:rPr>
        <w:t xml:space="preserve"> we </w:t>
      </w:r>
      <w:r>
        <w:rPr>
          <w:bCs/>
          <w:lang w:val="en-US"/>
        </w:rPr>
        <w:t xml:space="preserve">model the decision that a polluting firm faces when it has to report its privately known </w:t>
      </w:r>
      <w:r w:rsidR="00612495">
        <w:rPr>
          <w:bCs/>
          <w:lang w:val="en-US"/>
        </w:rPr>
        <w:t>a</w:t>
      </w:r>
      <w:r>
        <w:rPr>
          <w:bCs/>
          <w:lang w:val="en-US"/>
        </w:rPr>
        <w:t xml:space="preserve">batement </w:t>
      </w:r>
      <w:r w:rsidR="00612495">
        <w:rPr>
          <w:bCs/>
          <w:lang w:val="en-US"/>
        </w:rPr>
        <w:t>c</w:t>
      </w:r>
      <w:r>
        <w:rPr>
          <w:bCs/>
          <w:lang w:val="en-US"/>
        </w:rPr>
        <w:t>ost function to a regulator who seeks to implement an imperfectly enforceable Pigouvian tax to control aggregate emissions.</w:t>
      </w:r>
      <w:r w:rsidR="003B0B62">
        <w:rPr>
          <w:bCs/>
          <w:lang w:val="en-US"/>
        </w:rPr>
        <w:t xml:space="preserve"> We </w:t>
      </w:r>
      <w:r w:rsidR="00734737">
        <w:rPr>
          <w:bCs/>
          <w:lang w:val="en-US"/>
        </w:rPr>
        <w:t xml:space="preserve">do this conserving the same rationality assumptions of Kwerel (1977) and Bulckaen (1997) for both the regulator and the representative firm. </w:t>
      </w:r>
      <w:r>
        <w:rPr>
          <w:bCs/>
          <w:lang w:val="en-US"/>
        </w:rPr>
        <w:t xml:space="preserve">The regulator is able to observe (or estimate) the aggregate marginal damage function but it is unable to observe the firms’ individual marginal abatement cost functions needed to calculate the proper tax. It therefore asks the firms to report their </w:t>
      </w:r>
      <w:r w:rsidR="00612495">
        <w:rPr>
          <w:bCs/>
          <w:lang w:val="en-US"/>
        </w:rPr>
        <w:t>abatement cost</w:t>
      </w:r>
      <w:r>
        <w:rPr>
          <w:bCs/>
          <w:lang w:val="en-US"/>
        </w:rPr>
        <w:t xml:space="preserve"> function</w:t>
      </w:r>
      <w:r w:rsidR="00612495">
        <w:rPr>
          <w:bCs/>
          <w:lang w:val="en-US"/>
        </w:rPr>
        <w:t>s</w:t>
      </w:r>
      <w:r>
        <w:rPr>
          <w:bCs/>
          <w:lang w:val="en-US"/>
        </w:rPr>
        <w:t xml:space="preserve">. After setting the tax consistent with the functions reported, the </w:t>
      </w:r>
      <w:r w:rsidR="00612495">
        <w:rPr>
          <w:bCs/>
          <w:lang w:val="en-US"/>
        </w:rPr>
        <w:t>r</w:t>
      </w:r>
      <w:r>
        <w:rPr>
          <w:bCs/>
          <w:lang w:val="en-US"/>
        </w:rPr>
        <w:t xml:space="preserve">egulator also tries to enforce it by conducting audits to monitor emissions and imposing penalties in case of non-compliance. </w:t>
      </w:r>
    </w:p>
    <w:p w:rsidR="009B0EDF" w:rsidRDefault="009B0EDF" w:rsidP="009B0EDF">
      <w:pPr>
        <w:rPr>
          <w:lang w:val="en-US"/>
        </w:rPr>
      </w:pPr>
    </w:p>
    <w:p w:rsidR="009B0EDF" w:rsidRPr="009B0EDF" w:rsidRDefault="009B0EDF" w:rsidP="009B0EDF">
      <w:pPr>
        <w:rPr>
          <w:lang w:val="en-US"/>
        </w:rPr>
      </w:pPr>
    </w:p>
    <w:p w:rsidR="0092548D" w:rsidRDefault="0092548D">
      <w:pPr>
        <w:pStyle w:val="Ttulo2"/>
      </w:pPr>
      <w:r>
        <w:t xml:space="preserve">2. </w:t>
      </w:r>
      <w:r w:rsidR="00734737">
        <w:t>THE MODEL</w:t>
      </w:r>
    </w:p>
    <w:p w:rsidR="0092548D" w:rsidRDefault="0092548D">
      <w:pPr>
        <w:rPr>
          <w:lang w:val="en-GB"/>
        </w:rPr>
      </w:pPr>
    </w:p>
    <w:p w:rsidR="0092548D" w:rsidRDefault="0092548D" w:rsidP="007E1D4B">
      <w:pPr>
        <w:spacing w:line="480" w:lineRule="auto"/>
        <w:ind w:firstLine="289"/>
        <w:jc w:val="both"/>
        <w:rPr>
          <w:bCs/>
          <w:lang w:val="en-GB"/>
        </w:rPr>
      </w:pPr>
      <w:r>
        <w:rPr>
          <w:bCs/>
          <w:lang w:val="en-GB"/>
        </w:rPr>
        <w:t xml:space="preserve">Assume that there are </w:t>
      </w:r>
      <w:r>
        <w:rPr>
          <w:bCs/>
          <w:i/>
          <w:lang w:val="en-GB"/>
        </w:rPr>
        <w:t>N</w:t>
      </w:r>
      <w:r>
        <w:rPr>
          <w:bCs/>
          <w:lang w:val="en-GB"/>
        </w:rPr>
        <w:t xml:space="preserve"> </w:t>
      </w:r>
      <w:r w:rsidR="006124B6">
        <w:rPr>
          <w:bCs/>
          <w:lang w:val="en-GB"/>
        </w:rPr>
        <w:t xml:space="preserve">identical </w:t>
      </w:r>
      <w:r>
        <w:rPr>
          <w:bCs/>
          <w:lang w:val="en-GB"/>
        </w:rPr>
        <w:t xml:space="preserve">firms. Let </w:t>
      </w:r>
      <w:r>
        <w:rPr>
          <w:bCs/>
          <w:i/>
          <w:iCs/>
          <w:lang w:val="en-GB"/>
        </w:rPr>
        <w:t>x</w:t>
      </w:r>
      <w:r>
        <w:rPr>
          <w:bCs/>
          <w:i/>
          <w:iCs/>
          <w:vertAlign w:val="subscript"/>
          <w:lang w:val="en-GB"/>
        </w:rPr>
        <w:t>j</w:t>
      </w:r>
      <w:r>
        <w:rPr>
          <w:bCs/>
          <w:lang w:val="en-GB"/>
        </w:rPr>
        <w:t xml:space="preserve"> be firm </w:t>
      </w:r>
      <w:r>
        <w:rPr>
          <w:bCs/>
          <w:i/>
          <w:iCs/>
          <w:lang w:val="en-GB"/>
        </w:rPr>
        <w:t>j's</w:t>
      </w:r>
      <w:r>
        <w:rPr>
          <w:bCs/>
          <w:lang w:val="en-GB"/>
        </w:rPr>
        <w:t xml:space="preserve"> level of emissions. </w:t>
      </w:r>
      <w:r>
        <w:rPr>
          <w:bCs/>
          <w:i/>
          <w:iCs/>
          <w:lang w:val="en-GB"/>
        </w:rPr>
        <w:t>X</w:t>
      </w:r>
      <w:r w:rsidR="00865CBB">
        <w:rPr>
          <w:bCs/>
          <w:i/>
          <w:iCs/>
          <w:lang w:val="en-GB"/>
        </w:rPr>
        <w:t xml:space="preserve"> </w:t>
      </w:r>
      <w:r>
        <w:rPr>
          <w:bCs/>
          <w:i/>
          <w:iCs/>
          <w:lang w:val="en-GB"/>
        </w:rPr>
        <w:t xml:space="preserve">= </w:t>
      </w:r>
      <w:r>
        <w:rPr>
          <w:bCs/>
          <w:i/>
          <w:iCs/>
        </w:rPr>
        <w:sym w:font="Symbol" w:char="F053"/>
      </w:r>
      <w:r>
        <w:rPr>
          <w:bCs/>
          <w:i/>
          <w:iCs/>
          <w:vertAlign w:val="subscript"/>
          <w:lang w:val="en-GB"/>
        </w:rPr>
        <w:t>j</w:t>
      </w:r>
      <w:r>
        <w:rPr>
          <w:bCs/>
          <w:i/>
          <w:iCs/>
          <w:lang w:val="en-GB"/>
        </w:rPr>
        <w:t xml:space="preserve"> x</w:t>
      </w:r>
      <w:r>
        <w:rPr>
          <w:bCs/>
          <w:i/>
          <w:iCs/>
          <w:vertAlign w:val="subscript"/>
          <w:lang w:val="en-GB"/>
        </w:rPr>
        <w:t>j</w:t>
      </w:r>
      <w:r>
        <w:rPr>
          <w:bCs/>
          <w:lang w:val="en-GB"/>
        </w:rPr>
        <w:t xml:space="preserve"> is the total level of emissions discharged by the </w:t>
      </w:r>
      <w:r>
        <w:rPr>
          <w:bCs/>
          <w:i/>
          <w:lang w:val="en-GB"/>
        </w:rPr>
        <w:t>N</w:t>
      </w:r>
      <w:r>
        <w:rPr>
          <w:bCs/>
          <w:lang w:val="en-GB"/>
        </w:rPr>
        <w:t xml:space="preserve"> firms. The Regulator is able to estimate the aggregate damage function of pollution </w:t>
      </w:r>
      <w:r>
        <w:rPr>
          <w:bCs/>
          <w:i/>
          <w:iCs/>
          <w:lang w:val="en-GB"/>
        </w:rPr>
        <w:t>D(X); D</w:t>
      </w:r>
      <w:r w:rsidR="00865CBB">
        <w:rPr>
          <w:bCs/>
          <w:i/>
          <w:iCs/>
          <w:lang w:val="en-GB"/>
        </w:rPr>
        <w:t>’</w:t>
      </w:r>
      <w:r>
        <w:rPr>
          <w:bCs/>
          <w:i/>
          <w:iCs/>
          <w:lang w:val="en-GB"/>
        </w:rPr>
        <w:t xml:space="preserve">(X)&gt;0 </w:t>
      </w:r>
      <w:r>
        <w:rPr>
          <w:bCs/>
          <w:lang w:val="en-GB"/>
        </w:rPr>
        <w:t xml:space="preserve">and </w:t>
      </w:r>
      <w:r>
        <w:rPr>
          <w:bCs/>
          <w:i/>
          <w:iCs/>
          <w:lang w:val="en-GB"/>
        </w:rPr>
        <w:t>D</w:t>
      </w:r>
      <w:r w:rsidR="00865CBB">
        <w:rPr>
          <w:bCs/>
          <w:i/>
          <w:iCs/>
          <w:lang w:val="en-GB"/>
        </w:rPr>
        <w:t>’’</w:t>
      </w:r>
      <w:r>
        <w:rPr>
          <w:bCs/>
          <w:i/>
          <w:iCs/>
          <w:lang w:val="en-GB"/>
        </w:rPr>
        <w:t>(X)&gt;0</w:t>
      </w:r>
      <w:r>
        <w:rPr>
          <w:bCs/>
          <w:lang w:val="en-GB"/>
        </w:rPr>
        <w:t>.</w:t>
      </w:r>
    </w:p>
    <w:p w:rsidR="0092548D" w:rsidRPr="00785E7D" w:rsidRDefault="0092548D">
      <w:pPr>
        <w:spacing w:line="480" w:lineRule="auto"/>
        <w:ind w:firstLine="288"/>
        <w:jc w:val="both"/>
        <w:rPr>
          <w:lang w:val="en-GB"/>
        </w:rPr>
      </w:pPr>
      <w:r>
        <w:rPr>
          <w:bCs/>
          <w:lang w:val="en-GB"/>
        </w:rPr>
        <w:t xml:space="preserve">Let </w:t>
      </w:r>
      <w:r>
        <w:rPr>
          <w:bCs/>
          <w:i/>
          <w:iCs/>
          <w:lang w:val="en-GB"/>
        </w:rPr>
        <w:t>C</w:t>
      </w:r>
      <w:r>
        <w:rPr>
          <w:bCs/>
          <w:i/>
          <w:iCs/>
          <w:vertAlign w:val="subscript"/>
          <w:lang w:val="en-GB"/>
        </w:rPr>
        <w:t>j</w:t>
      </w:r>
      <w:r>
        <w:rPr>
          <w:bCs/>
          <w:i/>
          <w:iCs/>
          <w:lang w:val="en-GB"/>
        </w:rPr>
        <w:t>(x</w:t>
      </w:r>
      <w:r>
        <w:rPr>
          <w:bCs/>
          <w:i/>
          <w:iCs/>
          <w:vertAlign w:val="subscript"/>
          <w:lang w:val="en-GB"/>
        </w:rPr>
        <w:t>j</w:t>
      </w:r>
      <w:r>
        <w:rPr>
          <w:bCs/>
          <w:i/>
          <w:iCs/>
          <w:lang w:val="en-GB"/>
        </w:rPr>
        <w:t>)</w:t>
      </w:r>
      <w:r>
        <w:rPr>
          <w:bCs/>
          <w:lang w:val="en-GB"/>
        </w:rPr>
        <w:t xml:space="preserve"> be the firm </w:t>
      </w:r>
      <w:r>
        <w:rPr>
          <w:bCs/>
          <w:i/>
          <w:lang w:val="en-GB"/>
        </w:rPr>
        <w:t>j</w:t>
      </w:r>
      <w:r>
        <w:rPr>
          <w:bCs/>
          <w:lang w:val="en-GB"/>
        </w:rPr>
        <w:t>’s total abatement cost function. As usual, it is assumed that C</w:t>
      </w:r>
      <w:r>
        <w:rPr>
          <w:bCs/>
          <w:i/>
          <w:iCs/>
          <w:vertAlign w:val="subscript"/>
          <w:lang w:val="en-GB"/>
        </w:rPr>
        <w:t>j</w:t>
      </w:r>
      <w:r>
        <w:rPr>
          <w:bCs/>
          <w:i/>
          <w:iCs/>
          <w:lang w:val="en-GB"/>
        </w:rPr>
        <w:t>’&lt;0</w:t>
      </w:r>
      <w:r>
        <w:rPr>
          <w:bCs/>
          <w:lang w:val="en-GB"/>
        </w:rPr>
        <w:t xml:space="preserve"> and </w:t>
      </w:r>
      <w:r>
        <w:rPr>
          <w:bCs/>
          <w:i/>
          <w:iCs/>
          <w:lang w:val="en-GB"/>
        </w:rPr>
        <w:t>C</w:t>
      </w:r>
      <w:r>
        <w:rPr>
          <w:bCs/>
          <w:i/>
          <w:iCs/>
          <w:vertAlign w:val="subscript"/>
          <w:lang w:val="en-GB"/>
        </w:rPr>
        <w:t>j</w:t>
      </w:r>
      <w:r>
        <w:rPr>
          <w:bCs/>
          <w:i/>
          <w:iCs/>
          <w:lang w:val="en-GB"/>
        </w:rPr>
        <w:t>’’ &gt;0</w:t>
      </w:r>
      <w:r>
        <w:rPr>
          <w:bCs/>
          <w:lang w:val="en-GB"/>
        </w:rPr>
        <w:t xml:space="preserve">. </w:t>
      </w:r>
      <w:r>
        <w:rPr>
          <w:bCs/>
          <w:i/>
          <w:iCs/>
          <w:lang w:val="en-GB"/>
        </w:rPr>
        <w:t>C</w:t>
      </w:r>
      <w:r>
        <w:rPr>
          <w:bCs/>
          <w:i/>
          <w:iCs/>
          <w:vertAlign w:val="subscript"/>
          <w:lang w:val="en-GB"/>
        </w:rPr>
        <w:t>j</w:t>
      </w:r>
      <w:r>
        <w:rPr>
          <w:bCs/>
          <w:i/>
          <w:iCs/>
          <w:lang w:val="en-GB"/>
        </w:rPr>
        <w:t>(x</w:t>
      </w:r>
      <w:r>
        <w:rPr>
          <w:bCs/>
          <w:i/>
          <w:iCs/>
          <w:vertAlign w:val="subscript"/>
          <w:lang w:val="en-GB"/>
        </w:rPr>
        <w:t>j</w:t>
      </w:r>
      <w:r>
        <w:rPr>
          <w:bCs/>
          <w:i/>
          <w:iCs/>
          <w:lang w:val="en-GB"/>
        </w:rPr>
        <w:t>)</w:t>
      </w:r>
      <w:r>
        <w:rPr>
          <w:bCs/>
          <w:lang w:val="en-GB"/>
        </w:rPr>
        <w:t xml:space="preserve"> is privately known by firm </w:t>
      </w:r>
      <w:r>
        <w:rPr>
          <w:bCs/>
          <w:i/>
          <w:iCs/>
          <w:lang w:val="en-GB"/>
        </w:rPr>
        <w:t>j</w:t>
      </w:r>
      <w:r>
        <w:rPr>
          <w:bCs/>
          <w:lang w:val="en-GB"/>
        </w:rPr>
        <w:t xml:space="preserve">. The regulator asks each firm </w:t>
      </w:r>
      <w:r>
        <w:rPr>
          <w:bCs/>
          <w:i/>
          <w:iCs/>
          <w:lang w:val="en-GB"/>
        </w:rPr>
        <w:t>j</w:t>
      </w:r>
      <w:r>
        <w:rPr>
          <w:bCs/>
          <w:lang w:val="en-GB"/>
        </w:rPr>
        <w:t xml:space="preserve"> to report its abatement costs. It also declares that the information will be used to determine the optimal emission</w:t>
      </w:r>
      <w:r w:rsidR="007E1D4B">
        <w:rPr>
          <w:bCs/>
          <w:lang w:val="en-GB"/>
        </w:rPr>
        <w:t>s</w:t>
      </w:r>
      <w:r>
        <w:rPr>
          <w:bCs/>
          <w:lang w:val="en-GB"/>
        </w:rPr>
        <w:t xml:space="preserve"> tax </w:t>
      </w:r>
      <w:r>
        <w:rPr>
          <w:bCs/>
          <w:i/>
          <w:iCs/>
          <w:lang w:val="en-GB"/>
        </w:rPr>
        <w:t>t</w:t>
      </w:r>
      <w:r>
        <w:rPr>
          <w:bCs/>
          <w:lang w:val="en-GB"/>
        </w:rPr>
        <w:t xml:space="preserve">. Each firm </w:t>
      </w:r>
      <w:r>
        <w:rPr>
          <w:bCs/>
          <w:i/>
          <w:iCs/>
          <w:lang w:val="en-GB"/>
        </w:rPr>
        <w:t>j</w:t>
      </w:r>
      <w:r>
        <w:rPr>
          <w:bCs/>
          <w:lang w:val="en-GB"/>
        </w:rPr>
        <w:t xml:space="preserve"> then faces the decision about what level of </w:t>
      </w:r>
      <w:r w:rsidR="007E1D4B">
        <w:rPr>
          <w:bCs/>
          <w:lang w:val="en-GB"/>
        </w:rPr>
        <w:t>abatement cost</w:t>
      </w:r>
      <w:r>
        <w:rPr>
          <w:bCs/>
          <w:lang w:val="en-GB"/>
        </w:rPr>
        <w:t xml:space="preserve"> to report to the regulator, knowing that the regulator will use this information to determine the optimal pollution tax. To capture this decision (and </w:t>
      </w:r>
      <w:r>
        <w:rPr>
          <w:bCs/>
          <w:lang w:val="en-GB"/>
        </w:rPr>
        <w:lastRenderedPageBreak/>
        <w:t xml:space="preserve">dropping the </w:t>
      </w:r>
      <w:r>
        <w:rPr>
          <w:bCs/>
          <w:i/>
          <w:iCs/>
          <w:lang w:val="en-GB"/>
        </w:rPr>
        <w:t>j</w:t>
      </w:r>
      <w:r>
        <w:rPr>
          <w:bCs/>
          <w:lang w:val="en-GB"/>
        </w:rPr>
        <w:t xml:space="preserve"> subscript since</w:t>
      </w:r>
      <w:r w:rsidR="003B0B62">
        <w:rPr>
          <w:bCs/>
          <w:lang w:val="en-GB"/>
        </w:rPr>
        <w:t xml:space="preserve"> we </w:t>
      </w:r>
      <w:r>
        <w:rPr>
          <w:bCs/>
          <w:lang w:val="en-GB"/>
        </w:rPr>
        <w:t>a</w:t>
      </w:r>
      <w:r w:rsidR="007E1D4B">
        <w:rPr>
          <w:bCs/>
          <w:lang w:val="en-GB"/>
        </w:rPr>
        <w:t>re</w:t>
      </w:r>
      <w:r>
        <w:rPr>
          <w:bCs/>
          <w:lang w:val="en-GB"/>
        </w:rPr>
        <w:t xml:space="preserve"> going to deal only with the decision of one </w:t>
      </w:r>
      <w:r w:rsidR="004B779B">
        <w:rPr>
          <w:bCs/>
          <w:lang w:val="en-GB"/>
        </w:rPr>
        <w:t xml:space="preserve">representative </w:t>
      </w:r>
      <w:r>
        <w:rPr>
          <w:bCs/>
          <w:lang w:val="en-GB"/>
        </w:rPr>
        <w:t xml:space="preserve">firm), </w:t>
      </w:r>
      <w:r>
        <w:rPr>
          <w:bCs/>
          <w:i/>
          <w:iCs/>
          <w:lang w:val="en-GB"/>
        </w:rPr>
        <w:t>j</w:t>
      </w:r>
      <w:r>
        <w:rPr>
          <w:bCs/>
          <w:lang w:val="en-GB"/>
        </w:rPr>
        <w:t xml:space="preserve">’s </w:t>
      </w:r>
      <w:r w:rsidR="007E1D4B">
        <w:rPr>
          <w:bCs/>
          <w:lang w:val="en-GB"/>
        </w:rPr>
        <w:t>abatement cost</w:t>
      </w:r>
      <w:r>
        <w:rPr>
          <w:bCs/>
          <w:lang w:val="en-GB"/>
        </w:rPr>
        <w:t xml:space="preserve"> function can be written as </w:t>
      </w:r>
      <w:r>
        <w:rPr>
          <w:bCs/>
          <w:i/>
          <w:iCs/>
          <w:lang w:val="en-GB"/>
        </w:rPr>
        <w:t>C(x,</w:t>
      </w:r>
      <w:r>
        <w:rPr>
          <w:bCs/>
          <w:i/>
          <w:iCs/>
        </w:rPr>
        <w:sym w:font="Symbol" w:char="F071"/>
      </w:r>
      <w:r>
        <w:rPr>
          <w:bCs/>
          <w:i/>
          <w:iCs/>
          <w:lang w:val="en-GB"/>
        </w:rPr>
        <w:t xml:space="preserve"> )</w:t>
      </w:r>
      <w:r>
        <w:rPr>
          <w:bCs/>
          <w:lang w:val="en-GB"/>
        </w:rPr>
        <w:t xml:space="preserve">, where </w:t>
      </w:r>
      <w:r>
        <w:rPr>
          <w:bCs/>
          <w:i/>
          <w:iCs/>
        </w:rPr>
        <w:sym w:font="Symbol" w:char="F071"/>
      </w:r>
      <w:r>
        <w:rPr>
          <w:bCs/>
          <w:lang w:val="en-GB"/>
        </w:rPr>
        <w:t xml:space="preserve"> is a variable that captures the truthfulness of the report. Let </w:t>
      </w:r>
      <w:r>
        <w:rPr>
          <w:bCs/>
          <w:i/>
          <w:iCs/>
          <w:lang w:val="en-GB"/>
        </w:rPr>
        <w:t>C(x,</w:t>
      </w:r>
      <w:r>
        <w:rPr>
          <w:bCs/>
          <w:i/>
          <w:iCs/>
        </w:rPr>
        <w:sym w:font="Symbol" w:char="F071"/>
      </w:r>
      <w:r>
        <w:rPr>
          <w:bCs/>
          <w:i/>
          <w:iCs/>
          <w:vertAlign w:val="superscript"/>
          <w:lang w:val="en-GB"/>
        </w:rPr>
        <w:t>0</w:t>
      </w:r>
      <w:r>
        <w:rPr>
          <w:bCs/>
          <w:i/>
          <w:iCs/>
          <w:lang w:val="en-GB"/>
        </w:rPr>
        <w:t>)</w:t>
      </w:r>
      <w:r>
        <w:rPr>
          <w:bCs/>
          <w:lang w:val="en-GB"/>
        </w:rPr>
        <w:t xml:space="preserve"> be the real abatement cost function. Assume that -</w:t>
      </w:r>
      <w:r>
        <w:rPr>
          <w:bCs/>
          <w:i/>
          <w:iCs/>
          <w:lang w:val="en-GB"/>
        </w:rPr>
        <w:t>C</w:t>
      </w:r>
      <w:r>
        <w:rPr>
          <w:bCs/>
          <w:i/>
          <w:iCs/>
          <w:vertAlign w:val="subscript"/>
          <w:lang w:val="en-GB"/>
        </w:rPr>
        <w:t>x</w:t>
      </w:r>
      <w:r>
        <w:rPr>
          <w:bCs/>
          <w:i/>
          <w:iCs/>
          <w:vertAlign w:val="subscript"/>
        </w:rPr>
        <w:sym w:font="Symbol" w:char="F071"/>
      </w:r>
      <w:r>
        <w:rPr>
          <w:bCs/>
          <w:i/>
          <w:iCs/>
          <w:lang w:val="en-GB"/>
        </w:rPr>
        <w:t>(x</w:t>
      </w:r>
      <w:r>
        <w:rPr>
          <w:bCs/>
          <w:i/>
          <w:iCs/>
          <w:vertAlign w:val="subscript"/>
          <w:lang w:val="en-GB"/>
        </w:rPr>
        <w:t>j</w:t>
      </w:r>
      <w:r>
        <w:rPr>
          <w:bCs/>
          <w:i/>
          <w:iCs/>
          <w:lang w:val="en-GB"/>
        </w:rPr>
        <w:t>,</w:t>
      </w:r>
      <w:r>
        <w:rPr>
          <w:bCs/>
          <w:i/>
          <w:iCs/>
        </w:rPr>
        <w:sym w:font="Symbol" w:char="F071"/>
      </w:r>
      <w:r>
        <w:rPr>
          <w:bCs/>
          <w:i/>
          <w:iCs/>
          <w:lang w:val="en-GB"/>
        </w:rPr>
        <w:t>)&gt;0</w:t>
      </w:r>
      <w:r>
        <w:rPr>
          <w:bCs/>
          <w:lang w:val="en-GB"/>
        </w:rPr>
        <w:t xml:space="preserve"> and </w:t>
      </w:r>
      <w:r>
        <w:rPr>
          <w:bCs/>
          <w:i/>
          <w:iCs/>
          <w:lang w:val="en-GB"/>
        </w:rPr>
        <w:t>C</w:t>
      </w:r>
      <w:r>
        <w:rPr>
          <w:bCs/>
          <w:i/>
          <w:iCs/>
          <w:vertAlign w:val="subscript"/>
        </w:rPr>
        <w:sym w:font="Symbol" w:char="F071"/>
      </w:r>
      <w:r>
        <w:rPr>
          <w:bCs/>
          <w:i/>
          <w:iCs/>
          <w:lang w:val="en-GB"/>
        </w:rPr>
        <w:t>(x</w:t>
      </w:r>
      <w:r>
        <w:rPr>
          <w:bCs/>
          <w:i/>
          <w:iCs/>
          <w:vertAlign w:val="subscript"/>
          <w:lang w:val="en-GB"/>
        </w:rPr>
        <w:t>j</w:t>
      </w:r>
      <w:r>
        <w:rPr>
          <w:bCs/>
          <w:i/>
          <w:iCs/>
          <w:lang w:val="en-GB"/>
        </w:rPr>
        <w:t>,</w:t>
      </w:r>
      <w:r>
        <w:rPr>
          <w:bCs/>
          <w:i/>
          <w:iCs/>
        </w:rPr>
        <w:sym w:font="Symbol" w:char="F071"/>
      </w:r>
      <w:r>
        <w:rPr>
          <w:bCs/>
          <w:i/>
          <w:iCs/>
          <w:lang w:val="en-GB"/>
        </w:rPr>
        <w:t>)&gt;0</w:t>
      </w:r>
      <w:r>
        <w:rPr>
          <w:bCs/>
          <w:lang w:val="en-GB"/>
        </w:rPr>
        <w:t xml:space="preserve">. Finally, given the other </w:t>
      </w:r>
      <w:r w:rsidR="007E1D4B">
        <w:rPr>
          <w:bCs/>
          <w:lang w:val="en-GB"/>
        </w:rPr>
        <w:t>marginal abatement cost</w:t>
      </w:r>
      <w:r>
        <w:rPr>
          <w:bCs/>
          <w:lang w:val="en-GB"/>
        </w:rPr>
        <w:t xml:space="preserve"> functions reported by the other firms, the regulator sets the tax so that </w:t>
      </w:r>
      <w:r w:rsidR="00734737">
        <w:rPr>
          <w:bCs/>
          <w:i/>
          <w:iCs/>
          <w:lang w:val="en-GB"/>
        </w:rPr>
        <w:t>–</w:t>
      </w:r>
      <w:r>
        <w:rPr>
          <w:bCs/>
          <w:i/>
          <w:iCs/>
          <w:lang w:val="en-GB"/>
        </w:rPr>
        <w:t>C</w:t>
      </w:r>
      <w:r w:rsidR="00734737">
        <w:rPr>
          <w:bCs/>
          <w:i/>
          <w:iCs/>
          <w:vertAlign w:val="subscript"/>
          <w:lang w:val="en-GB"/>
        </w:rPr>
        <w:t>X</w:t>
      </w:r>
      <w:r>
        <w:rPr>
          <w:bCs/>
          <w:i/>
          <w:iCs/>
          <w:lang w:val="en-GB"/>
        </w:rPr>
        <w:t>(X,</w:t>
      </w:r>
      <w:r>
        <w:rPr>
          <w:bCs/>
          <w:i/>
          <w:iCs/>
        </w:rPr>
        <w:sym w:font="Symbol" w:char="F071"/>
      </w:r>
      <w:r>
        <w:rPr>
          <w:bCs/>
          <w:i/>
          <w:iCs/>
          <w:lang w:val="en-GB"/>
        </w:rPr>
        <w:t>) = D</w:t>
      </w:r>
      <w:r w:rsidR="00CB4428">
        <w:rPr>
          <w:bCs/>
          <w:i/>
          <w:iCs/>
          <w:lang w:val="en-GB"/>
        </w:rPr>
        <w:t>’</w:t>
      </w:r>
      <w:r>
        <w:rPr>
          <w:bCs/>
          <w:i/>
          <w:iCs/>
          <w:lang w:val="en-GB"/>
        </w:rPr>
        <w:t>(X) = t</w:t>
      </w:r>
      <w:r>
        <w:rPr>
          <w:bCs/>
          <w:lang w:val="en-GB"/>
        </w:rPr>
        <w:t xml:space="preserve">, where </w:t>
      </w:r>
      <w:r w:rsidR="00734737">
        <w:rPr>
          <w:bCs/>
          <w:lang w:val="en-GB"/>
        </w:rPr>
        <w:t>–</w:t>
      </w:r>
      <w:r>
        <w:rPr>
          <w:bCs/>
          <w:i/>
          <w:iCs/>
          <w:lang w:val="en-GB"/>
        </w:rPr>
        <w:t>C</w:t>
      </w:r>
      <w:r w:rsidR="00734737">
        <w:rPr>
          <w:bCs/>
          <w:i/>
          <w:iCs/>
          <w:vertAlign w:val="subscript"/>
          <w:lang w:val="en-GB"/>
        </w:rPr>
        <w:t>X</w:t>
      </w:r>
      <w:r>
        <w:rPr>
          <w:bCs/>
          <w:i/>
          <w:iCs/>
          <w:lang w:val="en-GB"/>
        </w:rPr>
        <w:t>(X,</w:t>
      </w:r>
      <w:r>
        <w:rPr>
          <w:bCs/>
          <w:i/>
          <w:iCs/>
        </w:rPr>
        <w:sym w:font="Symbol" w:char="F071"/>
      </w:r>
      <w:r>
        <w:rPr>
          <w:bCs/>
          <w:i/>
          <w:iCs/>
          <w:lang w:val="en-GB"/>
        </w:rPr>
        <w:t xml:space="preserve"> ) </w:t>
      </w:r>
      <w:r>
        <w:rPr>
          <w:bCs/>
          <w:lang w:val="en-GB"/>
        </w:rPr>
        <w:t xml:space="preserve">is the aggregate reported </w:t>
      </w:r>
      <w:r w:rsidR="007E1D4B">
        <w:rPr>
          <w:bCs/>
          <w:lang w:val="en-GB"/>
        </w:rPr>
        <w:t>marginal abatemen</w:t>
      </w:r>
      <w:r w:rsidR="007E1D4B" w:rsidRPr="00785E7D">
        <w:rPr>
          <w:bCs/>
          <w:lang w:val="en-GB"/>
        </w:rPr>
        <w:t>t cost</w:t>
      </w:r>
      <w:r w:rsidRPr="00785E7D">
        <w:rPr>
          <w:bCs/>
          <w:lang w:val="en-GB"/>
        </w:rPr>
        <w:t xml:space="preserve"> function. Therefore, </w:t>
      </w:r>
      <w:r w:rsidRPr="00785E7D">
        <w:rPr>
          <w:bCs/>
          <w:i/>
          <w:iCs/>
          <w:lang w:val="en-GB"/>
        </w:rPr>
        <w:t>t</w:t>
      </w:r>
      <w:r w:rsidR="00CB4428" w:rsidRPr="00785E7D">
        <w:rPr>
          <w:bCs/>
          <w:i/>
          <w:iCs/>
          <w:lang w:val="en-GB"/>
        </w:rPr>
        <w:t xml:space="preserve"> </w:t>
      </w:r>
      <w:r w:rsidRPr="00785E7D">
        <w:rPr>
          <w:bCs/>
          <w:i/>
          <w:iCs/>
          <w:lang w:val="en-GB"/>
        </w:rPr>
        <w:t>=</w:t>
      </w:r>
      <w:r w:rsidR="00CB4428" w:rsidRPr="00785E7D">
        <w:rPr>
          <w:bCs/>
          <w:i/>
          <w:iCs/>
          <w:lang w:val="en-GB"/>
        </w:rPr>
        <w:t xml:space="preserve"> </w:t>
      </w:r>
      <w:r w:rsidRPr="00785E7D">
        <w:rPr>
          <w:bCs/>
          <w:i/>
          <w:iCs/>
          <w:lang w:val="en-GB"/>
        </w:rPr>
        <w:t>t(</w:t>
      </w:r>
      <w:r w:rsidRPr="00785E7D">
        <w:rPr>
          <w:bCs/>
          <w:i/>
          <w:iCs/>
        </w:rPr>
        <w:sym w:font="Symbol" w:char="F071"/>
      </w:r>
      <w:r w:rsidRPr="00785E7D">
        <w:rPr>
          <w:bCs/>
          <w:i/>
          <w:iCs/>
          <w:lang w:val="en-GB"/>
        </w:rPr>
        <w:t xml:space="preserve"> )</w:t>
      </w:r>
      <w:r w:rsidRPr="00785E7D">
        <w:rPr>
          <w:bCs/>
          <w:lang w:val="en-GB"/>
        </w:rPr>
        <w:t>. Finally, c</w:t>
      </w:r>
      <w:r w:rsidRPr="00785E7D">
        <w:rPr>
          <w:lang w:val="en-GB"/>
        </w:rPr>
        <w:t xml:space="preserve">all </w:t>
      </w:r>
      <w:r w:rsidRPr="00785E7D">
        <w:rPr>
          <w:position w:val="-10"/>
        </w:rPr>
        <w:object w:dxaOrig="1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8.75pt" o:ole="">
            <v:imagedata r:id="rId7" o:title=""/>
          </v:shape>
          <o:OLEObject Type="Embed" ProgID="Equation.DSMT4" ShapeID="_x0000_i1025" DrawAspect="Content" ObjectID="_1275966709" r:id="rId8"/>
        </w:object>
      </w:r>
      <w:r w:rsidRPr="00785E7D">
        <w:rPr>
          <w:lang w:val="en-GB"/>
        </w:rPr>
        <w:t xml:space="preserve"> the </w:t>
      </w:r>
      <w:r w:rsidR="004825F7" w:rsidRPr="00785E7D">
        <w:rPr>
          <w:lang w:val="en-GB"/>
        </w:rPr>
        <w:t>“</w:t>
      </w:r>
      <w:r w:rsidRPr="00785E7D">
        <w:rPr>
          <w:lang w:val="en-GB"/>
        </w:rPr>
        <w:t>consistent</w:t>
      </w:r>
      <w:r w:rsidR="004825F7" w:rsidRPr="00785E7D">
        <w:rPr>
          <w:lang w:val="en-GB"/>
        </w:rPr>
        <w:t>” (as in Bulckaen)</w:t>
      </w:r>
      <w:r w:rsidRPr="00785E7D">
        <w:rPr>
          <w:lang w:val="en-GB"/>
        </w:rPr>
        <w:t xml:space="preserve"> level of emissions of the representative firm, determined </w:t>
      </w:r>
      <w:r w:rsidR="009B2DB7" w:rsidRPr="00785E7D">
        <w:rPr>
          <w:lang w:val="en-GB"/>
        </w:rPr>
        <w:t>by</w:t>
      </w:r>
      <w:r w:rsidR="009B2DB7" w:rsidRPr="00785E7D">
        <w:rPr>
          <w:position w:val="-14"/>
        </w:rPr>
        <w:object w:dxaOrig="2380" w:dyaOrig="400">
          <v:shape id="_x0000_i1026" type="#_x0000_t75" style="width:119.25pt;height:20.25pt" o:ole="">
            <v:imagedata r:id="rId9" o:title=""/>
          </v:shape>
          <o:OLEObject Type="Embed" ProgID="Equation.DSMT4" ShapeID="_x0000_i1026" DrawAspect="Content" ObjectID="_1275966710" r:id="rId10"/>
        </w:object>
      </w:r>
      <w:r w:rsidRPr="00785E7D">
        <w:rPr>
          <w:lang w:val="en-GB"/>
        </w:rPr>
        <w:t xml:space="preserve">. </w:t>
      </w:r>
    </w:p>
    <w:p w:rsidR="0092548D" w:rsidRDefault="0092548D" w:rsidP="009B2DB7">
      <w:pPr>
        <w:spacing w:line="480" w:lineRule="auto"/>
        <w:ind w:firstLine="288"/>
        <w:jc w:val="both"/>
        <w:rPr>
          <w:lang w:val="en-GB"/>
        </w:rPr>
      </w:pPr>
      <w:r w:rsidRPr="00785E7D">
        <w:rPr>
          <w:lang w:val="en-GB"/>
        </w:rPr>
        <w:t>The g</w:t>
      </w:r>
      <w:r>
        <w:rPr>
          <w:lang w:val="en-GB"/>
        </w:rPr>
        <w:t xml:space="preserve">ame between the firm and the regulator has </w:t>
      </w:r>
      <w:r w:rsidR="007E1D4B">
        <w:rPr>
          <w:lang w:val="en-GB"/>
        </w:rPr>
        <w:t>four</w:t>
      </w:r>
      <w:r>
        <w:rPr>
          <w:lang w:val="en-GB"/>
        </w:rPr>
        <w:t xml:space="preserve"> stages: (1) The firm reports it abatement costs (</w:t>
      </w:r>
      <w:r>
        <w:rPr>
          <w:i/>
          <w:iCs/>
        </w:rPr>
        <w:t>θ</w:t>
      </w:r>
      <w:r>
        <w:rPr>
          <w:i/>
          <w:iCs/>
          <w:lang w:val="en-GB"/>
        </w:rPr>
        <w:t>)</w:t>
      </w:r>
      <w:r>
        <w:rPr>
          <w:iCs/>
          <w:lang w:val="en-GB"/>
        </w:rPr>
        <w:t>; (2) The</w:t>
      </w:r>
      <w:r>
        <w:rPr>
          <w:lang w:val="en-GB"/>
        </w:rPr>
        <w:t xml:space="preserve"> regulator </w:t>
      </w:r>
      <w:r w:rsidR="009B2DB7">
        <w:rPr>
          <w:lang w:val="en-GB"/>
        </w:rPr>
        <w:t>sets</w:t>
      </w:r>
      <w:r w:rsidRPr="001008E8">
        <w:rPr>
          <w:position w:val="-10"/>
        </w:rPr>
        <w:object w:dxaOrig="460" w:dyaOrig="320">
          <v:shape id="_x0000_i1027" type="#_x0000_t75" style="width:23.25pt;height:15.75pt" o:ole="">
            <v:imagedata r:id="rId11" o:title=""/>
          </v:shape>
          <o:OLEObject Type="Embed" ProgID="Equation.DSMT4" ShapeID="_x0000_i1027" DrawAspect="Content" ObjectID="_1275966711" r:id="rId12"/>
        </w:object>
      </w:r>
      <w:r>
        <w:rPr>
          <w:lang w:val="en-GB"/>
        </w:rPr>
        <w:t xml:space="preserve">; (3) The firm chooses </w:t>
      </w:r>
      <w:r>
        <w:rPr>
          <w:i/>
          <w:lang w:val="en-GB"/>
        </w:rPr>
        <w:t>x</w:t>
      </w:r>
      <w:r>
        <w:rPr>
          <w:lang w:val="en-GB"/>
        </w:rPr>
        <w:t xml:space="preserve"> (the actual level of emissions)</w:t>
      </w:r>
      <w:r w:rsidR="007E1D4B">
        <w:rPr>
          <w:lang w:val="en-GB"/>
        </w:rPr>
        <w:t>;</w:t>
      </w:r>
      <w:r>
        <w:rPr>
          <w:lang w:val="en-GB"/>
        </w:rPr>
        <w:t xml:space="preserve"> and </w:t>
      </w:r>
      <w:r w:rsidR="007E1D4B">
        <w:rPr>
          <w:lang w:val="en-GB"/>
        </w:rPr>
        <w:t xml:space="preserve">(4) </w:t>
      </w:r>
      <w:r>
        <w:rPr>
          <w:lang w:val="en-GB"/>
        </w:rPr>
        <w:t xml:space="preserve">enforcement is applied. </w:t>
      </w:r>
    </w:p>
    <w:p w:rsidR="0092548D" w:rsidRDefault="0092548D" w:rsidP="009B2DB7">
      <w:pPr>
        <w:spacing w:line="480" w:lineRule="auto"/>
        <w:ind w:firstLine="288"/>
        <w:jc w:val="both"/>
        <w:rPr>
          <w:lang w:val="en-GB"/>
        </w:rPr>
      </w:pPr>
      <w:r>
        <w:rPr>
          <w:lang w:val="en-GB"/>
        </w:rPr>
        <w:t xml:space="preserve">In stage (3), </w:t>
      </w:r>
      <w:r>
        <w:rPr>
          <w:i/>
          <w:iCs/>
        </w:rPr>
        <w:t>θ</w:t>
      </w:r>
      <w:r>
        <w:rPr>
          <w:lang w:val="en-GB"/>
        </w:rPr>
        <w:t xml:space="preserve"> and </w:t>
      </w:r>
      <w:r>
        <w:rPr>
          <w:i/>
          <w:iCs/>
          <w:lang w:val="en-GB"/>
        </w:rPr>
        <w:t>t(</w:t>
      </w:r>
      <w:r>
        <w:rPr>
          <w:i/>
          <w:iCs/>
        </w:rPr>
        <w:t>θ</w:t>
      </w:r>
      <w:r>
        <w:rPr>
          <w:i/>
          <w:iCs/>
          <w:lang w:val="en-GB"/>
        </w:rPr>
        <w:t>)</w:t>
      </w:r>
      <w:r>
        <w:rPr>
          <w:lang w:val="en-GB"/>
        </w:rPr>
        <w:t xml:space="preserve"> have been chosen and assuming risk-neutrality the firm solves the following problem:</w:t>
      </w:r>
    </w:p>
    <w:p w:rsidR="0092548D" w:rsidRDefault="009B2DB7">
      <w:pPr>
        <w:spacing w:line="480" w:lineRule="auto"/>
        <w:jc w:val="center"/>
      </w:pPr>
      <w:r w:rsidRPr="009B2DB7">
        <w:rPr>
          <w:position w:val="-36"/>
        </w:rPr>
        <w:object w:dxaOrig="5000" w:dyaOrig="840">
          <v:shape id="_x0000_i1028" type="#_x0000_t75" style="width:249.75pt;height:42pt" o:ole="">
            <v:imagedata r:id="rId13" o:title=""/>
          </v:shape>
          <o:OLEObject Type="Embed" ProgID="Equation.DSMT4" ShapeID="_x0000_i1028" DrawAspect="Content" ObjectID="_1275966712" r:id="rId14"/>
        </w:object>
      </w:r>
    </w:p>
    <w:p w:rsidR="006C78AB" w:rsidRDefault="0092548D" w:rsidP="009B2DB7">
      <w:pPr>
        <w:spacing w:line="480" w:lineRule="auto"/>
        <w:jc w:val="both"/>
        <w:rPr>
          <w:lang w:val="en-GB"/>
        </w:rPr>
      </w:pPr>
      <w:r>
        <w:rPr>
          <w:lang w:val="en-GB"/>
        </w:rPr>
        <w:t xml:space="preserve">where </w:t>
      </w:r>
      <w:r w:rsidRPr="001008E8">
        <w:rPr>
          <w:position w:val="-10"/>
          <w:lang w:val="en-GB"/>
        </w:rPr>
        <w:object w:dxaOrig="200" w:dyaOrig="320">
          <v:shape id="_x0000_i1029" type="#_x0000_t75" style="width:9.75pt;height:15.75pt" o:ole="">
            <v:imagedata r:id="rId15" o:title=""/>
          </v:shape>
          <o:OLEObject Type="Embed" ProgID="Equation.DSMT4" ShapeID="_x0000_i1029" DrawAspect="Content" ObjectID="_1275966713" r:id="rId16"/>
        </w:object>
      </w:r>
      <w:r>
        <w:rPr>
          <w:lang w:val="en-GB"/>
        </w:rPr>
        <w:t xml:space="preserve"> is the constant </w:t>
      </w:r>
      <w:r w:rsidR="002E0F41">
        <w:rPr>
          <w:lang w:val="en-GB"/>
        </w:rPr>
        <w:t>penalty or</w:t>
      </w:r>
      <w:r>
        <w:rPr>
          <w:lang w:val="en-GB"/>
        </w:rPr>
        <w:t xml:space="preserve"> fine per unit of emissions beyond the consistent level and </w:t>
      </w:r>
      <w:r w:rsidRPr="001008E8">
        <w:rPr>
          <w:position w:val="-6"/>
          <w:lang w:val="en-GB"/>
        </w:rPr>
        <w:object w:dxaOrig="220" w:dyaOrig="220">
          <v:shape id="_x0000_i1030" type="#_x0000_t75" style="width:11.25pt;height:11.25pt" o:ole="">
            <v:imagedata r:id="rId17" o:title=""/>
          </v:shape>
          <o:OLEObject Type="Embed" ProgID="Equation.DSMT4" ShapeID="_x0000_i1030" DrawAspect="Content" ObjectID="_1275966714" r:id="rId18"/>
        </w:object>
      </w:r>
      <w:r>
        <w:rPr>
          <w:lang w:val="en-GB"/>
        </w:rPr>
        <w:t xml:space="preserve"> is the given probability of being inspected. </w:t>
      </w:r>
    </w:p>
    <w:p w:rsidR="006C78AB" w:rsidRDefault="002E0F41" w:rsidP="006C78AB">
      <w:pPr>
        <w:spacing w:line="480" w:lineRule="auto"/>
        <w:ind w:firstLine="284"/>
        <w:jc w:val="both"/>
        <w:rPr>
          <w:lang w:val="en-GB"/>
        </w:rPr>
      </w:pPr>
      <w:r>
        <w:rPr>
          <w:lang w:val="en-GB"/>
        </w:rPr>
        <w:t>I assu</w:t>
      </w:r>
      <w:r w:rsidR="006C78AB">
        <w:rPr>
          <w:lang w:val="en-GB"/>
        </w:rPr>
        <w:t>me that the penalty for not complying</w:t>
      </w:r>
      <w:r>
        <w:rPr>
          <w:lang w:val="en-GB"/>
        </w:rPr>
        <w:t xml:space="preserve"> is not determined by the environmental regulator. It is previously set by legislators and the environmental regulator takes it as given. </w:t>
      </w:r>
      <w:r w:rsidR="006C78AB">
        <w:rPr>
          <w:lang w:val="en-GB"/>
        </w:rPr>
        <w:t>Furthermore,</w:t>
      </w:r>
      <w:r w:rsidR="003B0B62">
        <w:rPr>
          <w:lang w:val="en-GB"/>
        </w:rPr>
        <w:t xml:space="preserve"> we </w:t>
      </w:r>
      <w:r w:rsidR="006C78AB">
        <w:rPr>
          <w:lang w:val="en-GB"/>
        </w:rPr>
        <w:t>assume a constant marginal penalty, as opposed to the frequently used increasing marginal penalties, because this assumption simplifies the exposition</w:t>
      </w:r>
      <w:r w:rsidR="009E5DAD">
        <w:rPr>
          <w:lang w:val="en-GB"/>
        </w:rPr>
        <w:t>.</w:t>
      </w:r>
    </w:p>
    <w:p w:rsidR="0022794E" w:rsidRDefault="0092548D" w:rsidP="006C78AB">
      <w:pPr>
        <w:spacing w:line="480" w:lineRule="auto"/>
        <w:ind w:firstLine="284"/>
        <w:jc w:val="both"/>
        <w:rPr>
          <w:rFonts w:cs="Arial"/>
          <w:kern w:val="32"/>
          <w:szCs w:val="32"/>
          <w:lang w:val="en-GB"/>
        </w:rPr>
      </w:pPr>
      <w:r>
        <w:rPr>
          <w:rFonts w:cs="Arial"/>
          <w:kern w:val="32"/>
          <w:szCs w:val="32"/>
          <w:lang w:val="en-GB"/>
        </w:rPr>
        <w:lastRenderedPageBreak/>
        <w:t xml:space="preserve">From the </w:t>
      </w:r>
      <w:r w:rsidR="009B2DB7">
        <w:rPr>
          <w:rFonts w:cs="Arial"/>
          <w:kern w:val="32"/>
          <w:szCs w:val="32"/>
          <w:lang w:val="en-GB"/>
        </w:rPr>
        <w:t>K</w:t>
      </w:r>
      <w:r>
        <w:rPr>
          <w:rFonts w:cs="Arial"/>
          <w:kern w:val="32"/>
          <w:szCs w:val="32"/>
          <w:lang w:val="en-GB"/>
        </w:rPr>
        <w:t xml:space="preserve">uhn - Tucker conditions of this problem, </w:t>
      </w:r>
      <w:r w:rsidR="009B2DB7">
        <w:rPr>
          <w:rFonts w:cs="Arial"/>
          <w:kern w:val="32"/>
          <w:szCs w:val="32"/>
          <w:lang w:val="en-GB"/>
        </w:rPr>
        <w:t xml:space="preserve">we know that </w:t>
      </w:r>
      <w:r>
        <w:rPr>
          <w:rFonts w:cs="Arial"/>
          <w:kern w:val="32"/>
          <w:szCs w:val="32"/>
          <w:lang w:val="en-GB"/>
        </w:rPr>
        <w:t>the firm is going to comply with the consistent level of emissions (</w:t>
      </w:r>
      <w:r w:rsidRPr="001008E8">
        <w:rPr>
          <w:rFonts w:cs="Arial"/>
          <w:kern w:val="32"/>
          <w:position w:val="-6"/>
          <w:szCs w:val="32"/>
        </w:rPr>
        <w:object w:dxaOrig="560" w:dyaOrig="340">
          <v:shape id="_x0000_i1031" type="#_x0000_t75" style="width:27.75pt;height:17.25pt" o:ole="">
            <v:imagedata r:id="rId19" o:title=""/>
          </v:shape>
          <o:OLEObject Type="Embed" ProgID="Equation.DSMT4" ShapeID="_x0000_i1031" DrawAspect="Content" ObjectID="_1275966715" r:id="rId20"/>
        </w:object>
      </w:r>
      <w:r>
        <w:rPr>
          <w:rFonts w:cs="Arial"/>
          <w:kern w:val="32"/>
          <w:szCs w:val="32"/>
          <w:lang w:val="en-GB"/>
        </w:rPr>
        <w:t xml:space="preserve">) </w:t>
      </w:r>
      <w:r w:rsidR="002E0F41">
        <w:rPr>
          <w:rFonts w:cs="Arial"/>
          <w:kern w:val="32"/>
          <w:szCs w:val="32"/>
          <w:lang w:val="en-GB"/>
        </w:rPr>
        <w:t>if</w:t>
      </w:r>
      <w:r w:rsidRPr="001008E8">
        <w:rPr>
          <w:rFonts w:cs="Arial"/>
          <w:kern w:val="32"/>
          <w:position w:val="-12"/>
          <w:szCs w:val="32"/>
        </w:rPr>
        <w:object w:dxaOrig="2340" w:dyaOrig="400">
          <v:shape id="_x0000_i1032" type="#_x0000_t75" style="width:117pt;height:20.25pt" o:ole="">
            <v:imagedata r:id="rId21" o:title=""/>
          </v:shape>
          <o:OLEObject Type="Embed" ProgID="Equation.DSMT4" ShapeID="_x0000_i1032" DrawAspect="Content" ObjectID="_1275966716" r:id="rId22"/>
        </w:object>
      </w:r>
      <w:r>
        <w:rPr>
          <w:rFonts w:cs="Arial"/>
          <w:kern w:val="32"/>
          <w:szCs w:val="32"/>
          <w:lang w:val="en-GB"/>
        </w:rPr>
        <w:t>.</w:t>
      </w:r>
      <w:r w:rsidR="002E0F41">
        <w:rPr>
          <w:rFonts w:cs="Arial"/>
          <w:kern w:val="32"/>
          <w:szCs w:val="32"/>
          <w:lang w:val="en-GB"/>
        </w:rPr>
        <w:t xml:space="preserve"> </w:t>
      </w:r>
      <w:r>
        <w:rPr>
          <w:rFonts w:cs="Arial"/>
          <w:kern w:val="32"/>
          <w:szCs w:val="32"/>
          <w:lang w:val="en-GB"/>
        </w:rPr>
        <w:t>Otherwise, if</w:t>
      </w:r>
      <w:r w:rsidRPr="001008E8">
        <w:rPr>
          <w:rFonts w:cs="Arial"/>
          <w:kern w:val="32"/>
          <w:position w:val="-12"/>
          <w:szCs w:val="32"/>
        </w:rPr>
        <w:object w:dxaOrig="2340" w:dyaOrig="400">
          <v:shape id="_x0000_i1033" type="#_x0000_t75" style="width:117pt;height:20.25pt" o:ole="">
            <v:imagedata r:id="rId23" o:title=""/>
          </v:shape>
          <o:OLEObject Type="Embed" ProgID="Equation.DSMT4" ShapeID="_x0000_i1033" DrawAspect="Content" ObjectID="_1275966717" r:id="rId24"/>
        </w:object>
      </w:r>
      <w:r>
        <w:rPr>
          <w:rFonts w:cs="Arial"/>
          <w:kern w:val="32"/>
          <w:szCs w:val="32"/>
          <w:lang w:val="en-GB"/>
        </w:rPr>
        <w:t>, then</w:t>
      </w:r>
      <w:r w:rsidR="009169EE" w:rsidRPr="009169EE">
        <w:rPr>
          <w:rFonts w:cs="Arial"/>
          <w:kern w:val="32"/>
          <w:position w:val="-6"/>
          <w:szCs w:val="32"/>
        </w:rPr>
        <w:object w:dxaOrig="560" w:dyaOrig="340">
          <v:shape id="_x0000_i1034" type="#_x0000_t75" style="width:27.75pt;height:17.25pt" o:ole="">
            <v:imagedata r:id="rId25" o:title=""/>
          </v:shape>
          <o:OLEObject Type="Embed" ProgID="Equation.DSMT4" ShapeID="_x0000_i1034" DrawAspect="Content" ObjectID="_1275966718" r:id="rId26"/>
        </w:object>
      </w:r>
      <w:r>
        <w:rPr>
          <w:rFonts w:cs="Arial"/>
          <w:kern w:val="32"/>
          <w:szCs w:val="32"/>
          <w:lang w:val="en-GB"/>
        </w:rPr>
        <w:t>and</w:t>
      </w:r>
    </w:p>
    <w:p w:rsidR="0022794E" w:rsidRPr="0022794E" w:rsidRDefault="0092548D" w:rsidP="006C78AB">
      <w:pPr>
        <w:spacing w:line="480" w:lineRule="auto"/>
        <w:ind w:left="1416" w:firstLine="284"/>
        <w:jc w:val="center"/>
        <w:rPr>
          <w:rFonts w:cs="Arial"/>
          <w:kern w:val="32"/>
          <w:szCs w:val="32"/>
          <w:lang w:val="en-US"/>
        </w:rPr>
      </w:pPr>
      <w:r w:rsidRPr="001008E8">
        <w:rPr>
          <w:rFonts w:cs="Arial"/>
          <w:kern w:val="32"/>
          <w:position w:val="-12"/>
          <w:szCs w:val="32"/>
        </w:rPr>
        <w:object w:dxaOrig="2540" w:dyaOrig="380">
          <v:shape id="_x0000_i1035" type="#_x0000_t75" style="width:126.75pt;height:18.75pt" o:ole="">
            <v:imagedata r:id="rId27" o:title=""/>
          </v:shape>
          <o:OLEObject Type="Embed" ProgID="Equation.DSMT4" ShapeID="_x0000_i1035" DrawAspect="Content" ObjectID="_1275966719" r:id="rId28"/>
        </w:object>
      </w:r>
      <w:r w:rsidR="0022794E">
        <w:rPr>
          <w:rFonts w:cs="Arial"/>
          <w:kern w:val="32"/>
          <w:szCs w:val="32"/>
          <w:lang w:val="en-US"/>
        </w:rPr>
        <w:tab/>
      </w:r>
      <w:r w:rsidR="0022794E">
        <w:rPr>
          <w:rFonts w:cs="Arial"/>
          <w:kern w:val="32"/>
          <w:szCs w:val="32"/>
          <w:lang w:val="en-US"/>
        </w:rPr>
        <w:tab/>
      </w:r>
      <w:r w:rsidR="0022794E">
        <w:rPr>
          <w:rFonts w:cs="Arial"/>
          <w:kern w:val="32"/>
          <w:szCs w:val="32"/>
          <w:lang w:val="en-US"/>
        </w:rPr>
        <w:tab/>
      </w:r>
      <w:r w:rsidR="0022794E">
        <w:rPr>
          <w:rFonts w:cs="Arial"/>
          <w:kern w:val="32"/>
          <w:szCs w:val="32"/>
          <w:lang w:val="en-US"/>
        </w:rPr>
        <w:tab/>
      </w:r>
      <w:r w:rsidR="0022794E" w:rsidRPr="0022794E">
        <w:rPr>
          <w:rFonts w:cs="Arial"/>
          <w:b/>
          <w:kern w:val="32"/>
          <w:szCs w:val="32"/>
          <w:lang w:val="en-US"/>
        </w:rPr>
        <w:t>(1)</w:t>
      </w:r>
    </w:p>
    <w:p w:rsidR="009B2DB7" w:rsidRDefault="0092548D" w:rsidP="006C78AB">
      <w:pPr>
        <w:spacing w:line="480" w:lineRule="auto"/>
        <w:ind w:firstLine="284"/>
        <w:jc w:val="both"/>
        <w:rPr>
          <w:rFonts w:cs="Arial"/>
          <w:kern w:val="32"/>
          <w:szCs w:val="32"/>
          <w:lang w:val="en-GB"/>
        </w:rPr>
      </w:pPr>
      <w:r>
        <w:rPr>
          <w:rFonts w:cs="Arial"/>
          <w:kern w:val="32"/>
          <w:szCs w:val="32"/>
          <w:lang w:val="en-GB"/>
        </w:rPr>
        <w:t>I call</w:t>
      </w:r>
      <w:r w:rsidRPr="001008E8">
        <w:rPr>
          <w:rFonts w:cs="Arial"/>
          <w:kern w:val="32"/>
          <w:position w:val="-10"/>
          <w:szCs w:val="32"/>
        </w:rPr>
        <w:object w:dxaOrig="1500" w:dyaOrig="360">
          <v:shape id="_x0000_i1036" type="#_x0000_t75" style="width:75pt;height:18pt" o:ole="">
            <v:imagedata r:id="rId29" o:title=""/>
          </v:shape>
          <o:OLEObject Type="Embed" ProgID="Equation.DSMT4" ShapeID="_x0000_i1036" DrawAspect="Content" ObjectID="_1275966720" r:id="rId30"/>
        </w:object>
      </w:r>
      <w:r w:rsidR="0081130C" w:rsidRPr="0081130C">
        <w:rPr>
          <w:rFonts w:cs="Arial"/>
          <w:kern w:val="32"/>
          <w:szCs w:val="32"/>
          <w:lang w:val="en-GB"/>
        </w:rPr>
        <w:t>, the tr</w:t>
      </w:r>
      <w:r w:rsidR="0081130C">
        <w:rPr>
          <w:rFonts w:cs="Arial"/>
          <w:kern w:val="32"/>
          <w:szCs w:val="32"/>
          <w:lang w:val="en-GB"/>
        </w:rPr>
        <w:t>u</w:t>
      </w:r>
      <w:r w:rsidR="0081130C" w:rsidRPr="0081130C">
        <w:rPr>
          <w:rFonts w:cs="Arial"/>
          <w:kern w:val="32"/>
          <w:szCs w:val="32"/>
          <w:lang w:val="en-GB"/>
        </w:rPr>
        <w:t>e level of emissions,</w:t>
      </w:r>
      <w:r>
        <w:rPr>
          <w:rFonts w:cs="Arial"/>
          <w:kern w:val="32"/>
          <w:szCs w:val="32"/>
          <w:lang w:val="en-GB"/>
        </w:rPr>
        <w:t xml:space="preserve"> the solution to this equation.</w:t>
      </w:r>
    </w:p>
    <w:p w:rsidR="0092548D" w:rsidRPr="009B2DB7" w:rsidRDefault="0092548D" w:rsidP="006C78AB">
      <w:pPr>
        <w:spacing w:line="480" w:lineRule="auto"/>
        <w:ind w:firstLine="284"/>
        <w:jc w:val="both"/>
        <w:rPr>
          <w:rFonts w:cs="Arial"/>
          <w:kern w:val="32"/>
          <w:szCs w:val="32"/>
          <w:lang w:val="en-GB"/>
        </w:rPr>
      </w:pPr>
      <w:r>
        <w:rPr>
          <w:lang w:val="en-GB"/>
        </w:rPr>
        <w:t xml:space="preserve">In stage 2, the regulator sets </w:t>
      </w:r>
      <w:r>
        <w:rPr>
          <w:i/>
          <w:lang w:val="en-GB"/>
        </w:rPr>
        <w:t>t(θ)</w:t>
      </w:r>
      <w:r>
        <w:rPr>
          <w:lang w:val="en-GB"/>
        </w:rPr>
        <w:t xml:space="preserve"> and </w:t>
      </w:r>
      <w:r w:rsidRPr="001008E8">
        <w:rPr>
          <w:position w:val="-10"/>
          <w:lang w:val="en-GB"/>
        </w:rPr>
        <w:object w:dxaOrig="1100" w:dyaOrig="340">
          <v:shape id="_x0000_i1037" type="#_x0000_t75" style="width:54.75pt;height:17.25pt" o:ole="">
            <v:imagedata r:id="rId31" o:title=""/>
          </v:shape>
          <o:OLEObject Type="Embed" ProgID="Equation.DSMT4" ShapeID="_x0000_i1037" DrawAspect="Content" ObjectID="_1275966721" r:id="rId32"/>
        </w:object>
      </w:r>
      <w:r>
        <w:rPr>
          <w:lang w:val="en-GB"/>
        </w:rPr>
        <w:t xml:space="preserve"> is implicitly defined. Therefore, in stage (1) the firm chooses </w:t>
      </w:r>
      <w:r>
        <w:rPr>
          <w:i/>
          <w:lang w:val="en-GB"/>
        </w:rPr>
        <w:t>θ</w:t>
      </w:r>
      <w:r>
        <w:rPr>
          <w:lang w:val="en-GB"/>
        </w:rPr>
        <w:t xml:space="preserve"> (the truthfulness of the report) so as to minimize its expected costs:</w:t>
      </w:r>
    </w:p>
    <w:p w:rsidR="0092548D" w:rsidRDefault="0092548D" w:rsidP="006C78AB">
      <w:pPr>
        <w:pStyle w:val="MTDisplayEquation"/>
        <w:spacing w:line="480" w:lineRule="auto"/>
        <w:ind w:firstLine="284"/>
        <w:jc w:val="both"/>
        <w:rPr>
          <w:i/>
          <w:iCs/>
          <w:lang w:val="en-GB"/>
        </w:rPr>
      </w:pPr>
    </w:p>
    <w:p w:rsidR="0092548D" w:rsidRDefault="009169EE">
      <w:pPr>
        <w:pStyle w:val="MTDisplayEquation"/>
        <w:jc w:val="center"/>
      </w:pPr>
      <w:r w:rsidRPr="009169EE">
        <w:rPr>
          <w:position w:val="-76"/>
        </w:rPr>
        <w:object w:dxaOrig="4940" w:dyaOrig="1640">
          <v:shape id="_x0000_i1038" type="#_x0000_t75" style="width:246.75pt;height:81.75pt" o:ole="">
            <v:imagedata r:id="rId33" o:title=""/>
          </v:shape>
          <o:OLEObject Type="Embed" ProgID="Equation.DSMT4" ShapeID="_x0000_i1038" DrawAspect="Content" ObjectID="_1275966722" r:id="rId34"/>
        </w:object>
      </w:r>
    </w:p>
    <w:p w:rsidR="0092548D" w:rsidRDefault="0092548D">
      <w:pPr>
        <w:pStyle w:val="MTDisplayEquation"/>
        <w:jc w:val="center"/>
        <w:rPr>
          <w:lang w:val="en-GB"/>
        </w:rPr>
      </w:pPr>
    </w:p>
    <w:p w:rsidR="0092548D" w:rsidRDefault="0092548D" w:rsidP="002E0F41">
      <w:pPr>
        <w:spacing w:line="480" w:lineRule="auto"/>
        <w:ind w:firstLine="708"/>
        <w:rPr>
          <w:lang w:val="en-GB"/>
        </w:rPr>
      </w:pPr>
      <w:r>
        <w:rPr>
          <w:lang w:val="en-US"/>
        </w:rPr>
        <w:t>Differentiating with respect to</w:t>
      </w:r>
      <w:r w:rsidRPr="001008E8">
        <w:rPr>
          <w:position w:val="-6"/>
          <w:lang w:val="en-US"/>
        </w:rPr>
        <w:object w:dxaOrig="200" w:dyaOrig="279">
          <v:shape id="_x0000_i1039" type="#_x0000_t75" style="width:9.75pt;height:14.25pt" o:ole="">
            <v:imagedata r:id="rId35" o:title=""/>
          </v:shape>
          <o:OLEObject Type="Embed" ProgID="Equation.DSMT4" ShapeID="_x0000_i1039" DrawAspect="Content" ObjectID="_1275966723" r:id="rId36"/>
        </w:object>
      </w:r>
      <w:r>
        <w:rPr>
          <w:lang w:val="en-US"/>
        </w:rPr>
        <w:t xml:space="preserve">, substituting for the second constraint </w:t>
      </w:r>
      <w:r>
        <w:rPr>
          <w:lang w:val="en-GB"/>
        </w:rPr>
        <w:t>and re-arranging:</w:t>
      </w:r>
    </w:p>
    <w:p w:rsidR="0092548D" w:rsidRDefault="0092548D">
      <w:pPr>
        <w:spacing w:line="480" w:lineRule="auto"/>
        <w:rPr>
          <w:lang w:val="en-GB"/>
        </w:rPr>
      </w:pPr>
    </w:p>
    <w:p w:rsidR="0092548D" w:rsidRDefault="0092548D">
      <w:pPr>
        <w:jc w:val="center"/>
        <w:rPr>
          <w:lang w:val="en-GB"/>
        </w:rPr>
      </w:pPr>
      <w:r w:rsidRPr="001008E8">
        <w:rPr>
          <w:position w:val="-32"/>
        </w:rPr>
        <w:object w:dxaOrig="8820" w:dyaOrig="760">
          <v:shape id="_x0000_i1040" type="#_x0000_t75" style="width:426pt;height:36.75pt" o:ole="">
            <v:imagedata r:id="rId37" o:title=""/>
          </v:shape>
          <o:OLEObject Type="Embed" ProgID="Equation.DSMT4" ShapeID="_x0000_i1040" DrawAspect="Content" ObjectID="_1275966724" r:id="rId38"/>
        </w:object>
      </w:r>
    </w:p>
    <w:p w:rsidR="0092548D" w:rsidRDefault="0092548D">
      <w:pPr>
        <w:rPr>
          <w:lang w:val="en-GB"/>
        </w:rPr>
      </w:pPr>
    </w:p>
    <w:p w:rsidR="0092548D" w:rsidRDefault="0092548D">
      <w:pPr>
        <w:spacing w:line="480" w:lineRule="auto"/>
        <w:rPr>
          <w:lang w:val="en-GB"/>
        </w:rPr>
      </w:pPr>
      <w:r>
        <w:rPr>
          <w:lang w:val="en-GB"/>
        </w:rPr>
        <w:t xml:space="preserve">In order to find </w:t>
      </w:r>
      <w:r w:rsidR="009E0E40">
        <w:rPr>
          <w:lang w:val="en-GB"/>
        </w:rPr>
        <w:t>out</w:t>
      </w:r>
      <w:r>
        <w:rPr>
          <w:lang w:val="en-GB"/>
        </w:rPr>
        <w:t xml:space="preserve"> whether the firm has </w:t>
      </w:r>
      <w:r w:rsidR="009E0E40">
        <w:rPr>
          <w:lang w:val="en-GB"/>
        </w:rPr>
        <w:t xml:space="preserve">an </w:t>
      </w:r>
      <w:r>
        <w:rPr>
          <w:lang w:val="en-GB"/>
        </w:rPr>
        <w:t xml:space="preserve">incentive to under-report and if this </w:t>
      </w:r>
      <w:r w:rsidR="009E0E40">
        <w:rPr>
          <w:lang w:val="en-GB"/>
        </w:rPr>
        <w:t>is</w:t>
      </w:r>
      <w:r>
        <w:rPr>
          <w:lang w:val="en-GB"/>
        </w:rPr>
        <w:t xml:space="preserve"> bounded or unbounded we need to sign this expression.</w:t>
      </w:r>
    </w:p>
    <w:p w:rsidR="0092548D" w:rsidRDefault="0092548D">
      <w:pPr>
        <w:spacing w:line="480" w:lineRule="auto"/>
        <w:jc w:val="center"/>
        <w:rPr>
          <w:lang w:val="en-GB"/>
        </w:rPr>
      </w:pPr>
    </w:p>
    <w:p w:rsidR="004464F1" w:rsidRDefault="004464F1">
      <w:pPr>
        <w:spacing w:line="480" w:lineRule="auto"/>
        <w:jc w:val="center"/>
        <w:rPr>
          <w:lang w:val="en-GB"/>
        </w:rPr>
      </w:pPr>
    </w:p>
    <w:p w:rsidR="004464F1" w:rsidRDefault="004464F1">
      <w:pPr>
        <w:spacing w:line="480" w:lineRule="auto"/>
        <w:jc w:val="center"/>
        <w:rPr>
          <w:lang w:val="en-GB"/>
        </w:rPr>
      </w:pPr>
    </w:p>
    <w:p w:rsidR="004464F1" w:rsidRDefault="004464F1">
      <w:pPr>
        <w:spacing w:line="480" w:lineRule="auto"/>
        <w:jc w:val="center"/>
        <w:rPr>
          <w:lang w:val="en-GB"/>
        </w:rPr>
      </w:pPr>
    </w:p>
    <w:p w:rsidR="004464F1" w:rsidRDefault="004464F1">
      <w:pPr>
        <w:spacing w:line="480" w:lineRule="auto"/>
        <w:jc w:val="center"/>
        <w:rPr>
          <w:lang w:val="en-GB"/>
        </w:rPr>
      </w:pPr>
    </w:p>
    <w:p w:rsidR="0092548D" w:rsidRDefault="0092548D">
      <w:pPr>
        <w:spacing w:line="480" w:lineRule="auto"/>
        <w:jc w:val="center"/>
        <w:rPr>
          <w:b/>
          <w:bCs/>
          <w:lang w:val="en-GB"/>
        </w:rPr>
      </w:pPr>
      <w:r>
        <w:rPr>
          <w:b/>
          <w:bCs/>
          <w:lang w:val="en-GB"/>
        </w:rPr>
        <w:lastRenderedPageBreak/>
        <w:t>2.1. Incentive to Under-Report</w:t>
      </w:r>
    </w:p>
    <w:p w:rsidR="009E0363" w:rsidRDefault="009E0363">
      <w:pPr>
        <w:spacing w:line="480" w:lineRule="auto"/>
        <w:jc w:val="center"/>
        <w:rPr>
          <w:b/>
          <w:bCs/>
          <w:lang w:val="en-GB"/>
        </w:rPr>
      </w:pPr>
    </w:p>
    <w:p w:rsidR="0092548D" w:rsidRDefault="0092548D" w:rsidP="009B0EDF">
      <w:pPr>
        <w:spacing w:line="480" w:lineRule="auto"/>
        <w:ind w:firstLine="284"/>
        <w:rPr>
          <w:lang w:val="en-GB"/>
        </w:rPr>
      </w:pPr>
      <w:r>
        <w:rPr>
          <w:lang w:val="en-GB"/>
        </w:rPr>
        <w:t xml:space="preserve">To answer this first question </w:t>
      </w:r>
      <w:r w:rsidR="00753E5F">
        <w:rPr>
          <w:lang w:val="en-GB"/>
        </w:rPr>
        <w:t xml:space="preserve">(whether the firm has an incentive to under-report </w:t>
      </w:r>
      <w:r w:rsidR="007E1D4B">
        <w:rPr>
          <w:lang w:val="en-GB"/>
        </w:rPr>
        <w:t>abatement cost</w:t>
      </w:r>
      <w:r w:rsidR="00753E5F">
        <w:rPr>
          <w:lang w:val="en-GB"/>
        </w:rPr>
        <w:t xml:space="preserve">) </w:t>
      </w:r>
      <w:r>
        <w:rPr>
          <w:lang w:val="en-GB"/>
        </w:rPr>
        <w:t xml:space="preserve">we evaluate </w:t>
      </w:r>
      <w:r w:rsidRPr="001008E8">
        <w:rPr>
          <w:position w:val="-24"/>
        </w:rPr>
        <w:object w:dxaOrig="700" w:dyaOrig="620">
          <v:shape id="_x0000_i1041" type="#_x0000_t75" style="width:35.25pt;height:30.75pt" o:ole="">
            <v:imagedata r:id="rId39" o:title=""/>
          </v:shape>
          <o:OLEObject Type="Embed" ProgID="Equation.DSMT4" ShapeID="_x0000_i1041" DrawAspect="Content" ObjectID="_1275966725" r:id="rId40"/>
        </w:object>
      </w:r>
      <w:r>
        <w:rPr>
          <w:lang w:val="en-GB"/>
        </w:rPr>
        <w:t>at</w:t>
      </w:r>
      <w:r w:rsidRPr="001008E8">
        <w:rPr>
          <w:position w:val="-6"/>
        </w:rPr>
        <w:object w:dxaOrig="279" w:dyaOrig="320">
          <v:shape id="_x0000_i1042" type="#_x0000_t75" style="width:14.25pt;height:15.75pt" o:ole="">
            <v:imagedata r:id="rId41" o:title=""/>
          </v:shape>
          <o:OLEObject Type="Embed" ProgID="Equation.DSMT4" ShapeID="_x0000_i1042" DrawAspect="Content" ObjectID="_1275966726" r:id="rId42"/>
        </w:object>
      </w:r>
      <w:r>
        <w:rPr>
          <w:lang w:val="en-GB"/>
        </w:rPr>
        <w:t>. To do it we distinguish different scenarios accordin</w:t>
      </w:r>
      <w:r w:rsidR="00753E5F">
        <w:rPr>
          <w:lang w:val="en-GB"/>
        </w:rPr>
        <w:t xml:space="preserve">g to initial enforcement levels, given by the initial levels of the </w:t>
      </w:r>
      <w:r w:rsidR="003B69F9">
        <w:rPr>
          <w:lang w:val="en-GB"/>
        </w:rPr>
        <w:t>parameters</w:t>
      </w:r>
      <w:r w:rsidR="00753E5F" w:rsidRPr="00753E5F">
        <w:rPr>
          <w:position w:val="-14"/>
          <w:lang w:val="en-GB"/>
        </w:rPr>
        <w:object w:dxaOrig="620" w:dyaOrig="400">
          <v:shape id="_x0000_i1043" type="#_x0000_t75" style="width:30.75pt;height:20.25pt" o:ole="">
            <v:imagedata r:id="rId43" o:title=""/>
          </v:shape>
          <o:OLEObject Type="Embed" ProgID="Equation.DSMT4" ShapeID="_x0000_i1043" DrawAspect="Content" ObjectID="_1275966727" r:id="rId44"/>
        </w:object>
      </w:r>
      <w:r w:rsidR="00753E5F">
        <w:rPr>
          <w:lang w:val="en-GB"/>
        </w:rPr>
        <w:t>.</w:t>
      </w:r>
    </w:p>
    <w:p w:rsidR="0092548D" w:rsidRPr="00753E5F" w:rsidRDefault="0092548D" w:rsidP="009B0EDF">
      <w:pPr>
        <w:spacing w:line="480" w:lineRule="auto"/>
        <w:ind w:firstLine="284"/>
        <w:rPr>
          <w:lang w:val="en-GB"/>
        </w:rPr>
      </w:pPr>
    </w:p>
    <w:p w:rsidR="0092548D" w:rsidRPr="00753E5F" w:rsidRDefault="0092548D" w:rsidP="009B0EDF">
      <w:pPr>
        <w:spacing w:line="480" w:lineRule="auto"/>
        <w:rPr>
          <w:lang w:val="en-GB"/>
        </w:rPr>
      </w:pPr>
      <w:r w:rsidRPr="00753E5F">
        <w:rPr>
          <w:b/>
          <w:bCs/>
          <w:u w:val="single"/>
          <w:lang w:val="en-GB"/>
        </w:rPr>
        <w:t>Case 1:</w:t>
      </w:r>
      <w:r w:rsidRPr="00753E5F">
        <w:rPr>
          <w:lang w:val="en-GB"/>
        </w:rPr>
        <w:t xml:space="preserve"> </w:t>
      </w:r>
      <w:r w:rsidR="00E339E7" w:rsidRPr="00E339E7">
        <w:rPr>
          <w:position w:val="-12"/>
        </w:rPr>
        <w:object w:dxaOrig="2840" w:dyaOrig="400">
          <v:shape id="_x0000_i1044" type="#_x0000_t75" style="width:141.75pt;height:20.25pt" o:ole="">
            <v:imagedata r:id="rId45" o:title=""/>
          </v:shape>
          <o:OLEObject Type="Embed" ProgID="Equation.DSMT4" ShapeID="_x0000_i1044" DrawAspect="Content" ObjectID="_1275966728" r:id="rId46"/>
        </w:object>
      </w:r>
    </w:p>
    <w:p w:rsidR="00E339E7" w:rsidRPr="00F314F3" w:rsidRDefault="00753E5F" w:rsidP="009B0EDF">
      <w:pPr>
        <w:pStyle w:val="MTDisplayEquation"/>
        <w:spacing w:line="480" w:lineRule="auto"/>
        <w:ind w:firstLine="284"/>
        <w:jc w:val="both"/>
        <w:rPr>
          <w:sz w:val="24"/>
          <w:szCs w:val="24"/>
        </w:rPr>
      </w:pPr>
      <w:r w:rsidRPr="00F314F3">
        <w:rPr>
          <w:sz w:val="24"/>
          <w:szCs w:val="24"/>
        </w:rPr>
        <w:t>The case is illustrated in Figure 1.</w:t>
      </w:r>
      <w:r w:rsidR="00E339E7" w:rsidRPr="00F314F3">
        <w:rPr>
          <w:sz w:val="24"/>
          <w:szCs w:val="24"/>
        </w:rPr>
        <w:t xml:space="preserve"> From the Kuhn-Tucker conditions of the emissions choice problem of the firm in stage 3 of the game, we know that in this case </w:t>
      </w:r>
      <w:r w:rsidR="00E339E7" w:rsidRPr="00F314F3">
        <w:rPr>
          <w:position w:val="-10"/>
          <w:sz w:val="24"/>
          <w:szCs w:val="24"/>
        </w:rPr>
        <w:object w:dxaOrig="1460" w:dyaOrig="380">
          <v:shape id="_x0000_i1045" type="#_x0000_t75" style="width:72.75pt;height:18.75pt" o:ole="">
            <v:imagedata r:id="rId47" o:title=""/>
          </v:shape>
          <o:OLEObject Type="Embed" ProgID="Equation.DSMT4" ShapeID="_x0000_i1045" DrawAspect="Content" ObjectID="_1275966729" r:id="rId48"/>
        </w:object>
      </w:r>
      <w:r w:rsidR="00E339E7" w:rsidRPr="00F314F3">
        <w:rPr>
          <w:sz w:val="24"/>
          <w:szCs w:val="24"/>
        </w:rPr>
        <w:t>, the firm is going to comply with the tax.</w:t>
      </w:r>
    </w:p>
    <w:p w:rsidR="00753E5F" w:rsidRDefault="00753E5F" w:rsidP="009B0EDF">
      <w:pPr>
        <w:pStyle w:val="MTDisplayEquation"/>
        <w:ind w:firstLine="284"/>
      </w:pPr>
    </w:p>
    <w:p w:rsidR="005A7751" w:rsidRDefault="005A7751" w:rsidP="009B0EDF">
      <w:pPr>
        <w:pStyle w:val="MTDisplayEquation"/>
        <w:ind w:firstLine="284"/>
      </w:pPr>
    </w:p>
    <w:p w:rsidR="00753E5F" w:rsidRDefault="00753E5F" w:rsidP="00753E5F">
      <w:pPr>
        <w:pStyle w:val="MTDisplayEquation"/>
      </w:pPr>
    </w:p>
    <w:p w:rsidR="0092548D" w:rsidRPr="00753E5F" w:rsidRDefault="00753E5F" w:rsidP="00753E5F">
      <w:pPr>
        <w:spacing w:line="480" w:lineRule="auto"/>
        <w:jc w:val="center"/>
        <w:rPr>
          <w:b/>
          <w:lang w:val="en-GB"/>
        </w:rPr>
      </w:pPr>
      <w:r>
        <w:rPr>
          <w:b/>
          <w:lang w:val="en-GB"/>
        </w:rPr>
        <w:t>Figure 1: The initial level of the enforcement</w:t>
      </w:r>
      <w:r w:rsidR="003B69F9">
        <w:rPr>
          <w:b/>
          <w:lang w:val="en-GB"/>
        </w:rPr>
        <w:t xml:space="preserve"> is high</w:t>
      </w:r>
    </w:p>
    <w:p w:rsidR="0092548D" w:rsidRDefault="00196B4C">
      <w:pPr>
        <w:spacing w:line="480" w:lineRule="auto"/>
        <w:jc w:val="center"/>
        <w:rPr>
          <w:lang w:val="en-GB"/>
        </w:rPr>
      </w:pPr>
      <w:r>
        <w:rPr>
          <w:noProof/>
          <w:lang w:val="en-US" w:eastAsia="en-US"/>
        </w:rPr>
        <w:drawing>
          <wp:inline distT="0" distB="0" distL="0" distR="0">
            <wp:extent cx="4276725" cy="3248025"/>
            <wp:effectExtent l="1905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9"/>
                    <a:srcRect/>
                    <a:stretch>
                      <a:fillRect/>
                    </a:stretch>
                  </pic:blipFill>
                  <pic:spPr bwMode="auto">
                    <a:xfrm>
                      <a:off x="0" y="0"/>
                      <a:ext cx="4276725" cy="3248025"/>
                    </a:xfrm>
                    <a:prstGeom prst="rect">
                      <a:avLst/>
                    </a:prstGeom>
                    <a:noFill/>
                    <a:ln w="9525">
                      <a:noFill/>
                      <a:miter lim="800000"/>
                      <a:headEnd/>
                      <a:tailEnd/>
                    </a:ln>
                  </pic:spPr>
                </pic:pic>
              </a:graphicData>
            </a:graphic>
          </wp:inline>
        </w:drawing>
      </w:r>
    </w:p>
    <w:p w:rsidR="0092548D" w:rsidRDefault="0092548D">
      <w:pPr>
        <w:spacing w:line="480" w:lineRule="auto"/>
        <w:rPr>
          <w:lang w:val="en-GB"/>
        </w:rPr>
      </w:pPr>
    </w:p>
    <w:p w:rsidR="004547DF" w:rsidRDefault="0092548D" w:rsidP="00E339E7">
      <w:pPr>
        <w:spacing w:line="480" w:lineRule="auto"/>
        <w:ind w:firstLine="708"/>
        <w:jc w:val="both"/>
        <w:rPr>
          <w:lang w:val="en-GB"/>
        </w:rPr>
      </w:pPr>
      <w:r>
        <w:rPr>
          <w:lang w:val="en-GB"/>
        </w:rPr>
        <w:lastRenderedPageBreak/>
        <w:t>In this case</w:t>
      </w:r>
      <w:r w:rsidR="00E339E7">
        <w:rPr>
          <w:lang w:val="en-GB"/>
        </w:rPr>
        <w:t>,</w:t>
      </w:r>
    </w:p>
    <w:p w:rsidR="004547DF" w:rsidRPr="004547DF" w:rsidRDefault="007B4747" w:rsidP="004547DF">
      <w:pPr>
        <w:spacing w:line="480" w:lineRule="auto"/>
        <w:ind w:left="2124" w:firstLine="708"/>
        <w:jc w:val="center"/>
        <w:rPr>
          <w:b/>
          <w:lang w:val="en-US"/>
        </w:rPr>
      </w:pPr>
      <w:r w:rsidRPr="007B4747">
        <w:rPr>
          <w:position w:val="-24"/>
        </w:rPr>
        <w:object w:dxaOrig="2340" w:dyaOrig="660">
          <v:shape id="_x0000_i1046" type="#_x0000_t75" style="width:117pt;height:33pt" o:ole="">
            <v:imagedata r:id="rId50" o:title=""/>
          </v:shape>
          <o:OLEObject Type="Embed" ProgID="Equation.DSMT4" ShapeID="_x0000_i1046" DrawAspect="Content" ObjectID="_1275966730" r:id="rId51"/>
        </w:object>
      </w:r>
      <w:r w:rsidR="004547DF" w:rsidRPr="004547DF">
        <w:rPr>
          <w:lang w:val="en-US"/>
        </w:rPr>
        <w:t xml:space="preserve"> </w:t>
      </w:r>
      <w:r w:rsidR="004547DF" w:rsidRPr="004547DF">
        <w:rPr>
          <w:lang w:val="en-US"/>
        </w:rPr>
        <w:tab/>
      </w:r>
      <w:r w:rsidR="004547DF" w:rsidRPr="004547DF">
        <w:rPr>
          <w:lang w:val="en-US"/>
        </w:rPr>
        <w:tab/>
      </w:r>
      <w:r w:rsidR="004547DF">
        <w:rPr>
          <w:lang w:val="en-US"/>
        </w:rPr>
        <w:tab/>
      </w:r>
      <w:r w:rsidR="004547DF">
        <w:rPr>
          <w:lang w:val="en-US"/>
        </w:rPr>
        <w:tab/>
      </w:r>
      <w:r w:rsidR="004547DF" w:rsidRPr="004547DF">
        <w:rPr>
          <w:b/>
          <w:lang w:val="en-US"/>
        </w:rPr>
        <w:t>(2)</w:t>
      </w:r>
    </w:p>
    <w:p w:rsidR="00FB5875" w:rsidRDefault="00FB5875" w:rsidP="00E339E7">
      <w:pPr>
        <w:spacing w:line="480" w:lineRule="auto"/>
        <w:ind w:firstLine="708"/>
        <w:jc w:val="both"/>
        <w:rPr>
          <w:lang w:val="en-GB"/>
        </w:rPr>
      </w:pPr>
      <w:r>
        <w:rPr>
          <w:lang w:val="en-GB"/>
        </w:rPr>
        <w:t>We know from Kwerel (1977) footonote (5) that</w:t>
      </w:r>
    </w:p>
    <w:p w:rsidR="00B94F15" w:rsidRPr="00E506BC" w:rsidRDefault="00B94F15" w:rsidP="00B94F15">
      <w:pPr>
        <w:spacing w:line="480" w:lineRule="auto"/>
        <w:ind w:firstLine="708"/>
        <w:jc w:val="center"/>
        <w:rPr>
          <w:lang w:val="en-GB"/>
        </w:rPr>
      </w:pPr>
    </w:p>
    <w:p w:rsidR="00B94F15" w:rsidRPr="00603FCE" w:rsidRDefault="00B94F15" w:rsidP="00603FCE">
      <w:pPr>
        <w:spacing w:line="480" w:lineRule="auto"/>
        <w:ind w:left="2124"/>
        <w:jc w:val="center"/>
        <w:rPr>
          <w:b/>
          <w:lang w:val="en-GB"/>
        </w:rPr>
      </w:pPr>
      <w:r w:rsidRPr="00B94F15">
        <w:rPr>
          <w:position w:val="-12"/>
        </w:rPr>
        <w:object w:dxaOrig="3260" w:dyaOrig="360">
          <v:shape id="_x0000_i1047" type="#_x0000_t75" style="width:162.75pt;height:18pt" o:ole="">
            <v:imagedata r:id="rId52" o:title=""/>
          </v:shape>
          <o:OLEObject Type="Embed" ProgID="Equation.3" ShapeID="_x0000_i1047" DrawAspect="Content" ObjectID="_1275966731" r:id="rId53"/>
        </w:object>
      </w:r>
      <w:r w:rsidR="00603FCE" w:rsidRPr="00E506BC">
        <w:rPr>
          <w:lang w:val="en-GB"/>
        </w:rPr>
        <w:tab/>
      </w:r>
      <w:r w:rsidR="00603FCE" w:rsidRPr="00603FCE">
        <w:rPr>
          <w:lang w:val="en-US"/>
        </w:rPr>
        <w:tab/>
      </w:r>
      <w:r w:rsidR="00603FCE" w:rsidRPr="00603FCE">
        <w:rPr>
          <w:lang w:val="en-US"/>
        </w:rPr>
        <w:tab/>
      </w:r>
      <w:r w:rsidR="00603FCE">
        <w:rPr>
          <w:lang w:val="en-US"/>
        </w:rPr>
        <w:tab/>
      </w:r>
      <w:r w:rsidR="00603FCE" w:rsidRPr="00603FCE">
        <w:rPr>
          <w:b/>
          <w:lang w:val="en-US"/>
        </w:rPr>
        <w:t>(3)</w:t>
      </w:r>
    </w:p>
    <w:p w:rsidR="00B94F15" w:rsidRDefault="00B94F15" w:rsidP="00E339E7">
      <w:pPr>
        <w:spacing w:line="480" w:lineRule="auto"/>
        <w:ind w:firstLine="708"/>
        <w:jc w:val="both"/>
        <w:rPr>
          <w:lang w:val="en-GB"/>
        </w:rPr>
      </w:pPr>
    </w:p>
    <w:p w:rsidR="0092548D" w:rsidRDefault="00B94F15" w:rsidP="009B0EDF">
      <w:pPr>
        <w:spacing w:line="480" w:lineRule="auto"/>
        <w:ind w:firstLine="284"/>
        <w:jc w:val="both"/>
        <w:rPr>
          <w:lang w:val="en-GB"/>
        </w:rPr>
      </w:pPr>
      <w:r>
        <w:rPr>
          <w:lang w:val="en-GB"/>
        </w:rPr>
        <w:t>So t</w:t>
      </w:r>
      <w:r w:rsidR="004547DF">
        <w:rPr>
          <w:lang w:val="en-GB"/>
        </w:rPr>
        <w:t xml:space="preserve">he sign of equation (2) </w:t>
      </w:r>
      <w:r>
        <w:rPr>
          <w:lang w:val="en-GB"/>
        </w:rPr>
        <w:t xml:space="preserve">is positive. </w:t>
      </w:r>
      <w:r w:rsidR="0092548D">
        <w:rPr>
          <w:lang w:val="en-GB"/>
        </w:rPr>
        <w:t xml:space="preserve">This means </w:t>
      </w:r>
      <w:r w:rsidR="00E339E7">
        <w:rPr>
          <w:lang w:val="en-GB"/>
        </w:rPr>
        <w:t xml:space="preserve">that </w:t>
      </w:r>
      <w:r w:rsidR="0092548D">
        <w:rPr>
          <w:lang w:val="en-GB"/>
        </w:rPr>
        <w:t xml:space="preserve">the firm is not going to report truthfully its abatement costs even if the expected marginal penalty is high enough so as to make it comply with the consistent level of emissions when it reports truthfully. </w:t>
      </w:r>
    </w:p>
    <w:p w:rsidR="005A7751" w:rsidRDefault="005A7751" w:rsidP="009B0EDF">
      <w:pPr>
        <w:spacing w:line="480" w:lineRule="auto"/>
        <w:ind w:firstLine="284"/>
        <w:rPr>
          <w:lang w:val="en-GB"/>
        </w:rPr>
      </w:pPr>
    </w:p>
    <w:p w:rsidR="00E339E7" w:rsidRPr="006B184D" w:rsidRDefault="0092548D" w:rsidP="009B0EDF">
      <w:pPr>
        <w:spacing w:line="480" w:lineRule="auto"/>
        <w:rPr>
          <w:lang w:val="en-GB"/>
        </w:rPr>
      </w:pPr>
      <w:r>
        <w:rPr>
          <w:b/>
          <w:bCs/>
          <w:u w:val="single"/>
          <w:lang w:val="en-GB"/>
        </w:rPr>
        <w:t>Case 2:</w:t>
      </w:r>
      <w:r>
        <w:rPr>
          <w:lang w:val="en-GB"/>
        </w:rPr>
        <w:t xml:space="preserve"> </w:t>
      </w:r>
      <w:r w:rsidR="00E339E7" w:rsidRPr="00E339E7">
        <w:rPr>
          <w:position w:val="-12"/>
        </w:rPr>
        <w:object w:dxaOrig="2840" w:dyaOrig="400">
          <v:shape id="_x0000_i1048" type="#_x0000_t75" style="width:141.75pt;height:20.25pt" o:ole="">
            <v:imagedata r:id="rId54" o:title=""/>
          </v:shape>
          <o:OLEObject Type="Embed" ProgID="Equation.DSMT4" ShapeID="_x0000_i1048" DrawAspect="Content" ObjectID="_1275966732" r:id="rId55"/>
        </w:object>
      </w:r>
    </w:p>
    <w:p w:rsidR="00F02043" w:rsidRDefault="00E970BD" w:rsidP="00A95964">
      <w:pPr>
        <w:pStyle w:val="MTDisplayEquation"/>
        <w:spacing w:line="480" w:lineRule="auto"/>
        <w:ind w:firstLine="284"/>
        <w:jc w:val="both"/>
        <w:rPr>
          <w:lang w:val="en-GB"/>
        </w:rPr>
      </w:pPr>
      <w:r>
        <w:tab/>
      </w:r>
      <w:r w:rsidR="00E44ABE">
        <w:t xml:space="preserve">The case is illustrated in Figure 2. </w:t>
      </w:r>
      <w:r w:rsidR="00F02043">
        <w:t>Now the firm will choose</w:t>
      </w:r>
      <w:r w:rsidR="00E44ABE" w:rsidRPr="00E339E7">
        <w:rPr>
          <w:position w:val="-10"/>
          <w:lang w:val="en-GB"/>
        </w:rPr>
        <w:object w:dxaOrig="1260" w:dyaOrig="380">
          <v:shape id="_x0000_i1049" type="#_x0000_t75" style="width:63pt;height:18.75pt" o:ole="">
            <v:imagedata r:id="rId56" o:title=""/>
          </v:shape>
          <o:OLEObject Type="Embed" ProgID="Equation.DSMT4" ShapeID="_x0000_i1049" DrawAspect="Content" ObjectID="_1275966733" r:id="rId57"/>
        </w:object>
      </w:r>
      <w:r w:rsidR="00F02043">
        <w:rPr>
          <w:lang w:val="en-GB"/>
        </w:rPr>
        <w:t xml:space="preserve">. </w:t>
      </w:r>
      <w:r w:rsidR="005A7751">
        <w:rPr>
          <w:lang w:val="en-GB"/>
        </w:rPr>
        <w:t>That is, e</w:t>
      </w:r>
      <w:r w:rsidR="00F02043">
        <w:rPr>
          <w:lang w:val="en-GB"/>
        </w:rPr>
        <w:t xml:space="preserve">ven </w:t>
      </w:r>
      <w:r w:rsidR="005A7751">
        <w:rPr>
          <w:lang w:val="en-GB"/>
        </w:rPr>
        <w:t xml:space="preserve">when </w:t>
      </w:r>
      <w:r w:rsidR="00F02043">
        <w:rPr>
          <w:lang w:val="en-GB"/>
        </w:rPr>
        <w:t>telling the truth, t</w:t>
      </w:r>
      <w:r w:rsidR="00E44ABE">
        <w:t>he firm is going to violate the emission</w:t>
      </w:r>
      <w:r w:rsidR="00F02043">
        <w:t>s level consistent with the tax according to</w:t>
      </w:r>
      <w:r w:rsidR="00A95964">
        <w:t xml:space="preserve"> </w:t>
      </w:r>
      <w:r w:rsidR="0092548D" w:rsidRPr="001008E8">
        <w:rPr>
          <w:position w:val="-12"/>
        </w:rPr>
        <w:object w:dxaOrig="2940" w:dyaOrig="380">
          <v:shape id="_x0000_i1050" type="#_x0000_t75" style="width:147pt;height:18.75pt" o:ole="">
            <v:imagedata r:id="rId58" o:title=""/>
          </v:shape>
          <o:OLEObject Type="Embed" ProgID="Equation.DSMT4" ShapeID="_x0000_i1050" DrawAspect="Content" ObjectID="_1275966734" r:id="rId59"/>
        </w:object>
      </w:r>
      <w:r w:rsidR="0092548D">
        <w:rPr>
          <w:lang w:val="en-GB"/>
        </w:rPr>
        <w:t xml:space="preserve">. </w:t>
      </w:r>
    </w:p>
    <w:p w:rsidR="004464F1" w:rsidRDefault="004464F1" w:rsidP="009B0EDF">
      <w:pPr>
        <w:spacing w:line="480" w:lineRule="auto"/>
        <w:ind w:firstLine="284"/>
        <w:rPr>
          <w:lang w:val="en-GB"/>
        </w:rPr>
      </w:pPr>
    </w:p>
    <w:p w:rsidR="00F02043" w:rsidRDefault="00F02043" w:rsidP="009C4253">
      <w:pPr>
        <w:spacing w:line="480" w:lineRule="auto"/>
        <w:jc w:val="center"/>
        <w:rPr>
          <w:b/>
          <w:lang w:val="en-GB"/>
        </w:rPr>
      </w:pPr>
      <w:r>
        <w:rPr>
          <w:b/>
          <w:lang w:val="en-GB"/>
        </w:rPr>
        <w:t>Figure 2</w:t>
      </w:r>
      <w:r w:rsidR="006B184D">
        <w:rPr>
          <w:b/>
          <w:lang w:val="en-GB"/>
        </w:rPr>
        <w:t>: The</w:t>
      </w:r>
      <w:r>
        <w:rPr>
          <w:b/>
          <w:lang w:val="en-GB"/>
        </w:rPr>
        <w:t xml:space="preserve"> initial level of enforcement is low</w:t>
      </w:r>
    </w:p>
    <w:p w:rsidR="009B0EDF" w:rsidRDefault="00196B4C" w:rsidP="00F02043">
      <w:pPr>
        <w:spacing w:line="480" w:lineRule="auto"/>
        <w:jc w:val="center"/>
        <w:rPr>
          <w:b/>
          <w:lang w:val="en-GB"/>
        </w:rPr>
      </w:pPr>
      <w:r>
        <w:rPr>
          <w:noProof/>
          <w:sz w:val="20"/>
          <w:lang w:val="en-US" w:eastAsia="en-US"/>
        </w:rPr>
        <w:drawing>
          <wp:anchor distT="0" distB="0" distL="114300" distR="114300" simplePos="0" relativeHeight="251650048" behindDoc="0" locked="0" layoutInCell="1" allowOverlap="1">
            <wp:simplePos x="0" y="0"/>
            <wp:positionH relativeFrom="column">
              <wp:posOffset>342900</wp:posOffset>
            </wp:positionH>
            <wp:positionV relativeFrom="paragraph">
              <wp:posOffset>0</wp:posOffset>
            </wp:positionV>
            <wp:extent cx="4886325" cy="3410585"/>
            <wp:effectExtent l="19050" t="0" r="9525"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0"/>
                    <a:srcRect/>
                    <a:stretch>
                      <a:fillRect/>
                    </a:stretch>
                  </pic:blipFill>
                  <pic:spPr bwMode="auto">
                    <a:xfrm>
                      <a:off x="0" y="0"/>
                      <a:ext cx="4886325" cy="3410585"/>
                    </a:xfrm>
                    <a:prstGeom prst="rect">
                      <a:avLst/>
                    </a:prstGeom>
                    <a:noFill/>
                  </pic:spPr>
                </pic:pic>
              </a:graphicData>
            </a:graphic>
          </wp:anchor>
        </w:drawing>
      </w:r>
    </w:p>
    <w:p w:rsidR="009B0EDF" w:rsidRDefault="009B0EDF" w:rsidP="00F02043">
      <w:pPr>
        <w:spacing w:line="480" w:lineRule="auto"/>
        <w:jc w:val="center"/>
        <w:rPr>
          <w:b/>
          <w:lang w:val="en-GB"/>
        </w:rPr>
      </w:pPr>
    </w:p>
    <w:p w:rsidR="009B0EDF" w:rsidRDefault="009B0EDF" w:rsidP="00F02043">
      <w:pPr>
        <w:spacing w:line="480" w:lineRule="auto"/>
        <w:jc w:val="center"/>
        <w:rPr>
          <w:b/>
          <w:lang w:val="en-GB"/>
        </w:rPr>
      </w:pPr>
    </w:p>
    <w:p w:rsidR="009B0EDF" w:rsidRDefault="009B0EDF" w:rsidP="00F02043">
      <w:pPr>
        <w:spacing w:line="480" w:lineRule="auto"/>
        <w:jc w:val="center"/>
        <w:rPr>
          <w:b/>
          <w:lang w:val="en-GB"/>
        </w:rPr>
      </w:pPr>
    </w:p>
    <w:p w:rsidR="009B0EDF" w:rsidRDefault="009B0EDF" w:rsidP="00F02043">
      <w:pPr>
        <w:spacing w:line="480" w:lineRule="auto"/>
        <w:jc w:val="center"/>
        <w:rPr>
          <w:b/>
          <w:lang w:val="en-GB"/>
        </w:rPr>
      </w:pPr>
    </w:p>
    <w:p w:rsidR="00A61F7E" w:rsidRDefault="00A61F7E">
      <w:pPr>
        <w:pStyle w:val="MTDisplayEquation"/>
        <w:spacing w:line="480" w:lineRule="auto"/>
        <w:jc w:val="both"/>
      </w:pPr>
    </w:p>
    <w:p w:rsidR="00A61F7E" w:rsidRDefault="00A61F7E">
      <w:pPr>
        <w:pStyle w:val="MTDisplayEquation"/>
        <w:spacing w:line="480" w:lineRule="auto"/>
        <w:jc w:val="both"/>
      </w:pPr>
    </w:p>
    <w:p w:rsidR="00A61F7E" w:rsidRDefault="00A61F7E">
      <w:pPr>
        <w:pStyle w:val="MTDisplayEquation"/>
        <w:spacing w:line="480" w:lineRule="auto"/>
        <w:jc w:val="both"/>
      </w:pPr>
    </w:p>
    <w:p w:rsidR="0092548D" w:rsidRDefault="0092548D" w:rsidP="00503206">
      <w:pPr>
        <w:pStyle w:val="MTDisplayEquation"/>
        <w:spacing w:line="480" w:lineRule="auto"/>
        <w:ind w:firstLine="284"/>
      </w:pPr>
      <w:r>
        <w:lastRenderedPageBreak/>
        <w:t>In this case</w:t>
      </w:r>
    </w:p>
    <w:p w:rsidR="0092548D" w:rsidRDefault="0092548D" w:rsidP="00503206">
      <w:pPr>
        <w:pStyle w:val="MTDisplayEquation"/>
        <w:spacing w:line="480" w:lineRule="auto"/>
        <w:ind w:firstLine="284"/>
      </w:pPr>
      <w:r>
        <w:tab/>
      </w:r>
    </w:p>
    <w:p w:rsidR="0092548D" w:rsidRDefault="0092548D" w:rsidP="00503206">
      <w:pPr>
        <w:pStyle w:val="MTDisplayEquation"/>
        <w:spacing w:line="480" w:lineRule="auto"/>
        <w:ind w:firstLine="284"/>
      </w:pPr>
      <w:r>
        <w:tab/>
      </w:r>
      <w:r w:rsidRPr="001008E8">
        <w:rPr>
          <w:position w:val="-24"/>
        </w:rPr>
        <w:object w:dxaOrig="7680" w:dyaOrig="680">
          <v:shape id="_x0000_i1051" type="#_x0000_t75" style="width:384pt;height:33.75pt" o:ole="">
            <v:imagedata r:id="rId61" o:title=""/>
          </v:shape>
          <o:OLEObject Type="Embed" ProgID="Equation.DSMT4" ShapeID="_x0000_i1051" DrawAspect="Content" ObjectID="_1275966735" r:id="rId62"/>
        </w:object>
      </w:r>
    </w:p>
    <w:p w:rsidR="0092548D" w:rsidRDefault="0092548D" w:rsidP="00503206">
      <w:pPr>
        <w:spacing w:line="480" w:lineRule="auto"/>
        <w:ind w:firstLine="284"/>
        <w:rPr>
          <w:lang w:val="en-GB"/>
        </w:rPr>
      </w:pPr>
    </w:p>
    <w:p w:rsidR="00B95411" w:rsidRDefault="0092548D" w:rsidP="00503206">
      <w:pPr>
        <w:pStyle w:val="MTDisplayEquation"/>
        <w:spacing w:line="480" w:lineRule="auto"/>
        <w:ind w:firstLine="284"/>
      </w:pPr>
      <w:r>
        <w:rPr>
          <w:lang w:val="en-GB"/>
        </w:rPr>
        <w:t xml:space="preserve">We already know that </w:t>
      </w:r>
      <w:r w:rsidRPr="001008E8">
        <w:rPr>
          <w:position w:val="-24"/>
        </w:rPr>
        <w:object w:dxaOrig="780" w:dyaOrig="620">
          <v:shape id="_x0000_i1052" type="#_x0000_t75" style="width:39pt;height:30.75pt" o:ole="">
            <v:imagedata r:id="rId63" o:title=""/>
          </v:shape>
          <o:OLEObject Type="Embed" ProgID="Equation.DSMT4" ShapeID="_x0000_i1052" DrawAspect="Content" ObjectID="_1275966736" r:id="rId64"/>
        </w:object>
      </w:r>
      <w:r>
        <w:rPr>
          <w:lang w:val="en-GB"/>
        </w:rPr>
        <w:t xml:space="preserve">&gt;0 and also that </w:t>
      </w:r>
      <w:r w:rsidR="00791B93" w:rsidRPr="00791B93">
        <w:rPr>
          <w:position w:val="-32"/>
        </w:rPr>
        <w:object w:dxaOrig="2700" w:dyaOrig="760">
          <v:shape id="_x0000_i1053" type="#_x0000_t75" style="width:135pt;height:38.25pt" o:ole="">
            <v:imagedata r:id="rId65" o:title=""/>
          </v:shape>
          <o:OLEObject Type="Embed" ProgID="Equation.DSMT4" ShapeID="_x0000_i1053" DrawAspect="Content" ObjectID="_1275966737" r:id="rId66"/>
        </w:object>
      </w:r>
      <w:r>
        <w:rPr>
          <w:lang w:val="en-GB"/>
        </w:rPr>
        <w:t xml:space="preserve">from Bulckaen (equation </w:t>
      </w:r>
      <w:r w:rsidR="00157CC3">
        <w:rPr>
          <w:lang w:val="en-GB"/>
        </w:rPr>
        <w:t>7</w:t>
      </w:r>
      <w:r>
        <w:rPr>
          <w:lang w:val="en-GB"/>
        </w:rPr>
        <w:t xml:space="preserve">). </w:t>
      </w:r>
      <w:r>
        <w:t xml:space="preserve">Therefore, the sign of this expression depends on the sign </w:t>
      </w:r>
      <w:r w:rsidR="00E970BD">
        <w:t>of</w:t>
      </w:r>
      <w:r w:rsidRPr="001008E8">
        <w:rPr>
          <w:position w:val="-12"/>
        </w:rPr>
        <w:object w:dxaOrig="2920" w:dyaOrig="400">
          <v:shape id="_x0000_i1054" type="#_x0000_t75" style="width:146.25pt;height:20.25pt" o:ole="">
            <v:imagedata r:id="rId67" o:title=""/>
          </v:shape>
          <o:OLEObject Type="Embed" ProgID="Equation.DSMT4" ShapeID="_x0000_i1054" DrawAspect="Content" ObjectID="_1275966738" r:id="rId68"/>
        </w:object>
      </w:r>
      <w:r>
        <w:t>. By assumptions of Case 2</w:t>
      </w:r>
      <w:r w:rsidR="00E970BD">
        <w:t>,</w:t>
      </w:r>
      <w:r w:rsidR="00B95411">
        <w:t xml:space="preserve"> </w:t>
      </w:r>
    </w:p>
    <w:p w:rsidR="00B95411" w:rsidRDefault="00B95411" w:rsidP="00503206">
      <w:pPr>
        <w:pStyle w:val="MTDisplayEquation"/>
        <w:spacing w:line="480" w:lineRule="auto"/>
        <w:ind w:firstLine="284"/>
      </w:pPr>
    </w:p>
    <w:p w:rsidR="00B95411" w:rsidRDefault="0092548D" w:rsidP="00B95411">
      <w:pPr>
        <w:pStyle w:val="MTDisplayEquation"/>
        <w:spacing w:line="480" w:lineRule="auto"/>
        <w:ind w:firstLine="284"/>
        <w:jc w:val="center"/>
      </w:pPr>
      <w:r w:rsidRPr="001008E8">
        <w:rPr>
          <w:position w:val="-12"/>
        </w:rPr>
        <w:object w:dxaOrig="6280" w:dyaOrig="400">
          <v:shape id="_x0000_i1055" type="#_x0000_t75" style="width:314.25pt;height:20.25pt" o:ole="">
            <v:imagedata r:id="rId69" o:title=""/>
          </v:shape>
          <o:OLEObject Type="Embed" ProgID="Equation.DSMT4" ShapeID="_x0000_i1055" DrawAspect="Content" ObjectID="_1275966739" r:id="rId70"/>
        </w:object>
      </w:r>
    </w:p>
    <w:p w:rsidR="00B95411" w:rsidRDefault="00B95411" w:rsidP="00503206">
      <w:pPr>
        <w:pStyle w:val="MTDisplayEquation"/>
        <w:spacing w:line="480" w:lineRule="auto"/>
        <w:ind w:firstLine="284"/>
      </w:pPr>
    </w:p>
    <w:p w:rsidR="00205E3E" w:rsidRDefault="0092548D" w:rsidP="00503206">
      <w:pPr>
        <w:pStyle w:val="MTDisplayEquation"/>
        <w:spacing w:line="480" w:lineRule="auto"/>
        <w:ind w:firstLine="284"/>
      </w:pPr>
      <w:r>
        <w:t xml:space="preserve">This means </w:t>
      </w:r>
      <w:r w:rsidR="00205E3E">
        <w:t>that</w:t>
      </w:r>
      <w:r w:rsidRPr="001008E8">
        <w:rPr>
          <w:position w:val="-24"/>
        </w:rPr>
        <w:object w:dxaOrig="1160" w:dyaOrig="660">
          <v:shape id="_x0000_i1056" type="#_x0000_t75" style="width:57.75pt;height:33pt" o:ole="">
            <v:imagedata r:id="rId71" o:title=""/>
          </v:shape>
          <o:OLEObject Type="Embed" ProgID="Equation.DSMT4" ShapeID="_x0000_i1056" DrawAspect="Content" ObjectID="_1275966740" r:id="rId72"/>
        </w:object>
      </w:r>
      <w:r w:rsidR="00205E3E">
        <w:t xml:space="preserve">. Also in this case </w:t>
      </w:r>
      <w:r>
        <w:t>the firm has an incentive to under-report abatement costs</w:t>
      </w:r>
      <w:r w:rsidR="00205E3E">
        <w:t xml:space="preserve">. </w:t>
      </w:r>
    </w:p>
    <w:p w:rsidR="00205E3E" w:rsidRDefault="0092548D" w:rsidP="00503206">
      <w:pPr>
        <w:pStyle w:val="MTDisplayEquation"/>
        <w:spacing w:line="480" w:lineRule="auto"/>
        <w:ind w:firstLine="284"/>
      </w:pPr>
      <w:r>
        <w:t>We have therefore a first result:</w:t>
      </w:r>
    </w:p>
    <w:p w:rsidR="0092548D" w:rsidRDefault="0092548D" w:rsidP="00205E3E">
      <w:pPr>
        <w:pStyle w:val="MTDisplayEquation"/>
        <w:spacing w:line="480" w:lineRule="auto"/>
        <w:ind w:firstLine="284"/>
        <w:jc w:val="both"/>
        <w:rPr>
          <w:i/>
          <w:iCs/>
        </w:rPr>
      </w:pPr>
      <w:r>
        <w:rPr>
          <w:u w:val="single"/>
        </w:rPr>
        <w:t>Result 1</w:t>
      </w:r>
      <w:r w:rsidRPr="007D6868">
        <w:t>:</w:t>
      </w:r>
      <w:r>
        <w:rPr>
          <w:b/>
          <w:bCs/>
        </w:rPr>
        <w:t xml:space="preserve"> </w:t>
      </w:r>
      <w:r>
        <w:rPr>
          <w:i/>
          <w:iCs/>
        </w:rPr>
        <w:t xml:space="preserve">No matter the strictness of the level of enforcement of emissions the firm will never report its true level of </w:t>
      </w:r>
      <w:r w:rsidR="007E1D4B">
        <w:rPr>
          <w:i/>
          <w:iCs/>
        </w:rPr>
        <w:t>abatement cost</w:t>
      </w:r>
      <w:r>
        <w:rPr>
          <w:i/>
          <w:iCs/>
        </w:rPr>
        <w:t>.</w:t>
      </w:r>
    </w:p>
    <w:p w:rsidR="0092548D" w:rsidRPr="00603FCE" w:rsidRDefault="0092548D">
      <w:pPr>
        <w:pStyle w:val="MTDisplayEquation"/>
        <w:spacing w:line="480" w:lineRule="auto"/>
        <w:jc w:val="both"/>
        <w:rPr>
          <w:iCs/>
        </w:rPr>
      </w:pPr>
    </w:p>
    <w:p w:rsidR="0092548D" w:rsidRDefault="0092548D">
      <w:pPr>
        <w:pStyle w:val="MTDisplayEquation"/>
        <w:spacing w:line="480" w:lineRule="auto"/>
        <w:jc w:val="center"/>
        <w:rPr>
          <w:b/>
          <w:bCs/>
          <w:sz w:val="24"/>
          <w:szCs w:val="24"/>
          <w:lang w:val="en-GB"/>
        </w:rPr>
      </w:pPr>
      <w:r w:rsidRPr="00D732B4">
        <w:rPr>
          <w:b/>
          <w:bCs/>
          <w:sz w:val="24"/>
          <w:szCs w:val="24"/>
          <w:lang w:val="en-GB"/>
        </w:rPr>
        <w:t xml:space="preserve">2.2. </w:t>
      </w:r>
      <w:r w:rsidR="00D732B4">
        <w:rPr>
          <w:b/>
          <w:bCs/>
          <w:sz w:val="24"/>
          <w:szCs w:val="24"/>
          <w:lang w:val="en-GB"/>
        </w:rPr>
        <w:t>Bounded or Unbounded</w:t>
      </w:r>
      <w:r w:rsidR="00603FCE">
        <w:rPr>
          <w:b/>
          <w:bCs/>
          <w:sz w:val="24"/>
          <w:szCs w:val="24"/>
          <w:lang w:val="en-GB"/>
        </w:rPr>
        <w:t xml:space="preserve"> Incentives to Under-report</w:t>
      </w:r>
      <w:r w:rsidR="00D732B4">
        <w:rPr>
          <w:b/>
          <w:bCs/>
          <w:sz w:val="24"/>
          <w:szCs w:val="24"/>
          <w:lang w:val="en-GB"/>
        </w:rPr>
        <w:t>?</w:t>
      </w:r>
    </w:p>
    <w:p w:rsidR="00603FCE" w:rsidRPr="00D732B4" w:rsidRDefault="00603FCE">
      <w:pPr>
        <w:pStyle w:val="MTDisplayEquation"/>
        <w:spacing w:line="480" w:lineRule="auto"/>
        <w:jc w:val="center"/>
        <w:rPr>
          <w:b/>
          <w:bCs/>
          <w:sz w:val="24"/>
          <w:szCs w:val="24"/>
          <w:lang w:val="en-GB"/>
        </w:rPr>
      </w:pPr>
    </w:p>
    <w:p w:rsidR="0092548D" w:rsidRDefault="0092548D" w:rsidP="004641DA">
      <w:pPr>
        <w:spacing w:line="480" w:lineRule="auto"/>
        <w:ind w:firstLine="284"/>
        <w:rPr>
          <w:lang w:val="en-GB"/>
        </w:rPr>
      </w:pPr>
      <w:r>
        <w:rPr>
          <w:lang w:val="en-GB"/>
        </w:rPr>
        <w:t>To answer this question we also need to distinguish between different initial scenarios defined by enforcement levels. As before,</w:t>
      </w:r>
      <w:r w:rsidR="00F02D8D">
        <w:rPr>
          <w:lang w:val="en-GB"/>
        </w:rPr>
        <w:t xml:space="preserve"> let define</w:t>
      </w:r>
    </w:p>
    <w:p w:rsidR="000E732C" w:rsidRPr="00246C93" w:rsidRDefault="000E732C" w:rsidP="004641DA">
      <w:pPr>
        <w:spacing w:line="480" w:lineRule="auto"/>
        <w:ind w:firstLine="284"/>
        <w:rPr>
          <w:lang w:val="en-GB"/>
        </w:rPr>
      </w:pPr>
    </w:p>
    <w:p w:rsidR="0092548D" w:rsidRPr="00246C93" w:rsidRDefault="0092548D">
      <w:pPr>
        <w:spacing w:line="480" w:lineRule="auto"/>
        <w:rPr>
          <w:lang w:val="en-GB"/>
        </w:rPr>
      </w:pPr>
      <w:r w:rsidRPr="00246C93">
        <w:rPr>
          <w:b/>
          <w:bCs/>
          <w:u w:val="single"/>
          <w:lang w:val="en-GB"/>
        </w:rPr>
        <w:t>Case 1</w:t>
      </w:r>
      <w:r w:rsidR="000E732C" w:rsidRPr="00246C93">
        <w:rPr>
          <w:b/>
          <w:bCs/>
          <w:u w:val="single"/>
          <w:lang w:val="en-GB"/>
        </w:rPr>
        <w:t>:</w:t>
      </w:r>
      <w:r w:rsidR="000E732C" w:rsidRPr="00246C93">
        <w:rPr>
          <w:position w:val="-12"/>
        </w:rPr>
        <w:object w:dxaOrig="2840" w:dyaOrig="400">
          <v:shape id="_x0000_i1057" type="#_x0000_t75" style="width:141.75pt;height:20.25pt" o:ole="">
            <v:imagedata r:id="rId73" o:title=""/>
          </v:shape>
          <o:OLEObject Type="Embed" ProgID="Equation.DSMT4" ShapeID="_x0000_i1057" DrawAspect="Content" ObjectID="_1275966741" r:id="rId74"/>
        </w:object>
      </w:r>
      <w:r w:rsidRPr="00246C93">
        <w:rPr>
          <w:lang w:val="en-GB"/>
        </w:rPr>
        <w:t xml:space="preserve">. </w:t>
      </w:r>
    </w:p>
    <w:p w:rsidR="0092548D" w:rsidRPr="00246C93" w:rsidRDefault="0092548D" w:rsidP="00FF66C1">
      <w:pPr>
        <w:spacing w:line="480" w:lineRule="auto"/>
        <w:ind w:firstLine="284"/>
        <w:rPr>
          <w:lang w:val="en-GB"/>
        </w:rPr>
      </w:pPr>
      <w:r w:rsidRPr="00246C93">
        <w:rPr>
          <w:lang w:val="en-GB"/>
        </w:rPr>
        <w:lastRenderedPageBreak/>
        <w:t xml:space="preserve">It is important to note that </w:t>
      </w:r>
      <w:r w:rsidRPr="00246C93">
        <w:rPr>
          <w:position w:val="-24"/>
        </w:rPr>
        <w:object w:dxaOrig="2600" w:dyaOrig="660">
          <v:shape id="_x0000_i1058" type="#_x0000_t75" style="width:129.75pt;height:33pt" o:ole="">
            <v:imagedata r:id="rId75" o:title=""/>
          </v:shape>
          <o:OLEObject Type="Embed" ProgID="Equation.DSMT4" ShapeID="_x0000_i1058" DrawAspect="Content" ObjectID="_1275966742" r:id="rId76"/>
        </w:object>
      </w:r>
      <w:r w:rsidRPr="00246C93">
        <w:rPr>
          <w:lang w:val="en-GB"/>
        </w:rPr>
        <w:t xml:space="preserve">and </w:t>
      </w:r>
      <w:r w:rsidRPr="00246C93">
        <w:rPr>
          <w:position w:val="-24"/>
        </w:rPr>
        <w:object w:dxaOrig="2600" w:dyaOrig="620">
          <v:shape id="_x0000_i1059" type="#_x0000_t75" style="width:129.75pt;height:30.75pt" o:ole="">
            <v:imagedata r:id="rId77" o:title=""/>
          </v:shape>
          <o:OLEObject Type="Embed" ProgID="Equation.DSMT4" ShapeID="_x0000_i1059" DrawAspect="Content" ObjectID="_1275966743" r:id="rId78"/>
        </w:object>
      </w:r>
      <w:r w:rsidRPr="00246C93">
        <w:rPr>
          <w:lang w:val="en-GB"/>
        </w:rPr>
        <w:t xml:space="preserve">so this inequality cannot hold forever as long as </w:t>
      </w:r>
      <w:r w:rsidRPr="00246C93">
        <w:rPr>
          <w:i/>
          <w:iCs/>
        </w:rPr>
        <w:t>θ</w:t>
      </w:r>
      <w:r w:rsidRPr="00246C93">
        <w:rPr>
          <w:i/>
          <w:iCs/>
          <w:lang w:val="en-GB"/>
        </w:rPr>
        <w:t xml:space="preserve"> </w:t>
      </w:r>
      <w:r w:rsidRPr="00246C93">
        <w:rPr>
          <w:lang w:val="en-GB"/>
        </w:rPr>
        <w:t>decreases. Therefore we need to distinguish between two cases:</w:t>
      </w:r>
    </w:p>
    <w:p w:rsidR="0092548D" w:rsidRPr="00246C93" w:rsidRDefault="0092548D" w:rsidP="00FF66C1">
      <w:pPr>
        <w:spacing w:line="480" w:lineRule="auto"/>
        <w:ind w:firstLine="284"/>
        <w:rPr>
          <w:b/>
          <w:bCs/>
          <w:lang w:val="en-GB"/>
        </w:rPr>
      </w:pPr>
    </w:p>
    <w:p w:rsidR="0092548D" w:rsidRPr="00246C93" w:rsidRDefault="0092548D">
      <w:pPr>
        <w:spacing w:line="480" w:lineRule="auto"/>
        <w:rPr>
          <w:lang w:val="en-GB"/>
        </w:rPr>
      </w:pPr>
      <w:r w:rsidRPr="00246C93">
        <w:rPr>
          <w:b/>
          <w:bCs/>
          <w:lang w:val="en-GB"/>
        </w:rPr>
        <w:t xml:space="preserve">Case 1.a.: </w:t>
      </w:r>
      <w:r w:rsidRPr="00246C93">
        <w:rPr>
          <w:lang w:val="en-GB"/>
        </w:rPr>
        <w:t xml:space="preserve">The </w:t>
      </w:r>
      <w:r w:rsidR="000E732C" w:rsidRPr="00246C93">
        <w:rPr>
          <w:lang w:val="en-GB"/>
        </w:rPr>
        <w:t>level of the (exogenous) initial penalties</w:t>
      </w:r>
      <w:r w:rsidRPr="00246C93">
        <w:rPr>
          <w:lang w:val="en-GB"/>
        </w:rPr>
        <w:t xml:space="preserve"> </w:t>
      </w:r>
      <w:r w:rsidR="000E732C" w:rsidRPr="00246C93">
        <w:rPr>
          <w:lang w:val="en-GB"/>
        </w:rPr>
        <w:t xml:space="preserve">are </w:t>
      </w:r>
      <w:r w:rsidRPr="00246C93">
        <w:rPr>
          <w:lang w:val="en-GB"/>
        </w:rPr>
        <w:t xml:space="preserve">high enough so that </w:t>
      </w:r>
      <w:r w:rsidR="006C6649" w:rsidRPr="00246C93">
        <w:rPr>
          <w:position w:val="-12"/>
        </w:rPr>
        <w:object w:dxaOrig="2640" w:dyaOrig="400">
          <v:shape id="_x0000_i1060" type="#_x0000_t75" style="width:132pt;height:20.25pt" o:ole="">
            <v:imagedata r:id="rId79" o:title=""/>
          </v:shape>
          <o:OLEObject Type="Embed" ProgID="Equation.DSMT4" ShapeID="_x0000_i1060" DrawAspect="Content" ObjectID="_1275966744" r:id="rId80"/>
        </w:object>
      </w:r>
      <w:r w:rsidR="006C6649" w:rsidRPr="00246C93">
        <w:rPr>
          <w:lang w:val="en-GB"/>
        </w:rPr>
        <w:t xml:space="preserve"> for all </w:t>
      </w:r>
      <w:r w:rsidR="006C6649" w:rsidRPr="00246C93">
        <w:rPr>
          <w:i/>
          <w:iCs/>
        </w:rPr>
        <w:t>θ</w:t>
      </w:r>
      <w:r w:rsidR="006C6649" w:rsidRPr="00246C93">
        <w:rPr>
          <w:i/>
          <w:iCs/>
          <w:lang w:val="en-GB"/>
        </w:rPr>
        <w:t xml:space="preserve">*&lt; </w:t>
      </w:r>
      <w:r w:rsidR="006C6649" w:rsidRPr="00246C93">
        <w:rPr>
          <w:i/>
          <w:iCs/>
        </w:rPr>
        <w:t>θ</w:t>
      </w:r>
      <w:r w:rsidR="006C6649" w:rsidRPr="00246C93">
        <w:rPr>
          <w:i/>
          <w:iCs/>
          <w:lang w:val="en-GB"/>
        </w:rPr>
        <w:t xml:space="preserve">&lt; </w:t>
      </w:r>
      <w:r w:rsidR="006C6649" w:rsidRPr="00246C93">
        <w:rPr>
          <w:i/>
          <w:iCs/>
        </w:rPr>
        <w:t>θ</w:t>
      </w:r>
      <w:r w:rsidR="006C6649" w:rsidRPr="00246C93">
        <w:rPr>
          <w:i/>
          <w:iCs/>
          <w:vertAlign w:val="superscript"/>
          <w:lang w:val="en-GB"/>
        </w:rPr>
        <w:t>0</w:t>
      </w:r>
      <w:r w:rsidR="006C6649" w:rsidRPr="00246C93">
        <w:rPr>
          <w:lang w:val="en-GB"/>
        </w:rPr>
        <w:t xml:space="preserve">, </w:t>
      </w:r>
      <w:r w:rsidRPr="00246C93">
        <w:rPr>
          <w:lang w:val="en-GB"/>
        </w:rPr>
        <w:t xml:space="preserve">where </w:t>
      </w:r>
      <w:r w:rsidRPr="00246C93">
        <w:rPr>
          <w:i/>
          <w:iCs/>
        </w:rPr>
        <w:t>θ</w:t>
      </w:r>
      <w:r w:rsidRPr="00246C93">
        <w:rPr>
          <w:i/>
          <w:iCs/>
          <w:lang w:val="en-GB"/>
        </w:rPr>
        <w:t xml:space="preserve">* </w:t>
      </w:r>
      <w:r w:rsidRPr="00246C93">
        <w:rPr>
          <w:lang w:val="en-GB"/>
        </w:rPr>
        <w:t>is the level of</w:t>
      </w:r>
      <w:r w:rsidRPr="00246C93">
        <w:rPr>
          <w:i/>
          <w:iCs/>
          <w:lang w:val="en-GB"/>
        </w:rPr>
        <w:t xml:space="preserve"> </w:t>
      </w:r>
      <w:r w:rsidRPr="00246C93">
        <w:rPr>
          <w:i/>
          <w:iCs/>
        </w:rPr>
        <w:t>θ</w:t>
      </w:r>
      <w:r w:rsidRPr="00246C93">
        <w:rPr>
          <w:i/>
          <w:iCs/>
          <w:lang w:val="en-GB"/>
        </w:rPr>
        <w:t xml:space="preserve"> </w:t>
      </w:r>
      <w:r w:rsidRPr="00246C93">
        <w:rPr>
          <w:lang w:val="en-GB"/>
        </w:rPr>
        <w:t xml:space="preserve">that minimizes the total expected costs. If this is the case, </w:t>
      </w:r>
      <w:r w:rsidR="007B0C84" w:rsidRPr="00246C93">
        <w:rPr>
          <w:lang w:val="en-GB"/>
        </w:rPr>
        <w:t xml:space="preserve">the firm will set </w:t>
      </w:r>
      <w:r w:rsidR="006C6649" w:rsidRPr="00246C93">
        <w:rPr>
          <w:position w:val="-10"/>
        </w:rPr>
        <w:object w:dxaOrig="1260" w:dyaOrig="380">
          <v:shape id="_x0000_i1061" type="#_x0000_t75" style="width:63pt;height:18.75pt" o:ole="">
            <v:imagedata r:id="rId81" o:title=""/>
          </v:shape>
          <o:OLEObject Type="Embed" ProgID="Equation.DSMT4" ShapeID="_x0000_i1061" DrawAspect="Content" ObjectID="_1275966745" r:id="rId82"/>
        </w:object>
      </w:r>
      <w:r w:rsidR="009F4B59" w:rsidRPr="00246C93">
        <w:rPr>
          <w:lang w:val="en-GB"/>
        </w:rPr>
        <w:t xml:space="preserve">, and </w:t>
      </w:r>
      <w:r w:rsidR="00295A96" w:rsidRPr="00246C93">
        <w:rPr>
          <w:lang w:val="en-GB"/>
        </w:rPr>
        <w:t>therefore we have</w:t>
      </w:r>
    </w:p>
    <w:p w:rsidR="0092548D" w:rsidRPr="00246C93" w:rsidRDefault="0092548D">
      <w:pPr>
        <w:pStyle w:val="MTDisplayEquation"/>
        <w:spacing w:line="480" w:lineRule="auto"/>
        <w:jc w:val="center"/>
        <w:rPr>
          <w:sz w:val="24"/>
          <w:szCs w:val="24"/>
        </w:rPr>
      </w:pPr>
    </w:p>
    <w:p w:rsidR="0092548D" w:rsidRPr="00246C93" w:rsidRDefault="0092548D">
      <w:pPr>
        <w:pStyle w:val="MTDisplayEquation"/>
        <w:spacing w:line="480" w:lineRule="auto"/>
        <w:jc w:val="center"/>
        <w:rPr>
          <w:b/>
          <w:bCs/>
          <w:sz w:val="24"/>
          <w:szCs w:val="24"/>
          <w:lang w:val="en-GB"/>
        </w:rPr>
      </w:pPr>
      <w:r w:rsidRPr="00246C93">
        <w:rPr>
          <w:position w:val="-24"/>
          <w:sz w:val="24"/>
          <w:szCs w:val="24"/>
        </w:rPr>
        <w:object w:dxaOrig="4720" w:dyaOrig="660">
          <v:shape id="_x0000_i1062" type="#_x0000_t75" style="width:236.25pt;height:33pt" o:ole="">
            <v:imagedata r:id="rId83" o:title=""/>
          </v:shape>
          <o:OLEObject Type="Embed" ProgID="Equation.DSMT4" ShapeID="_x0000_i1062" DrawAspect="Content" ObjectID="_1275966746" r:id="rId84"/>
        </w:object>
      </w:r>
    </w:p>
    <w:p w:rsidR="0092548D" w:rsidRPr="00246C93" w:rsidRDefault="0092548D">
      <w:pPr>
        <w:pStyle w:val="MTDisplayEquation"/>
        <w:spacing w:line="480" w:lineRule="auto"/>
        <w:rPr>
          <w:sz w:val="24"/>
          <w:szCs w:val="24"/>
        </w:rPr>
      </w:pPr>
    </w:p>
    <w:p w:rsidR="0092548D" w:rsidRDefault="0092548D" w:rsidP="00DC235A">
      <w:pPr>
        <w:pStyle w:val="MTDisplayEquation"/>
        <w:spacing w:line="480" w:lineRule="auto"/>
        <w:ind w:firstLine="284"/>
        <w:rPr>
          <w:sz w:val="24"/>
          <w:szCs w:val="24"/>
        </w:rPr>
      </w:pPr>
      <w:r w:rsidRPr="00246C93">
        <w:rPr>
          <w:sz w:val="24"/>
          <w:szCs w:val="24"/>
        </w:rPr>
        <w:t xml:space="preserve">We have just seen that </w:t>
      </w:r>
      <w:r w:rsidRPr="00246C93">
        <w:rPr>
          <w:position w:val="-24"/>
          <w:sz w:val="24"/>
          <w:szCs w:val="24"/>
        </w:rPr>
        <w:object w:dxaOrig="2100" w:dyaOrig="660">
          <v:shape id="_x0000_i1063" type="#_x0000_t75" style="width:105pt;height:33pt" o:ole="">
            <v:imagedata r:id="rId85" o:title=""/>
          </v:shape>
          <o:OLEObject Type="Embed" ProgID="Equation.DSMT4" ShapeID="_x0000_i1063" DrawAspect="Content" ObjectID="_1275966747" r:id="rId86"/>
        </w:object>
      </w:r>
      <w:r w:rsidRPr="00246C93">
        <w:rPr>
          <w:sz w:val="24"/>
          <w:szCs w:val="24"/>
        </w:rPr>
        <w:t xml:space="preserve"> are positive, and it is easy to see that </w:t>
      </w:r>
      <w:r w:rsidR="00501BEB" w:rsidRPr="00246C93">
        <w:rPr>
          <w:position w:val="-16"/>
          <w:sz w:val="24"/>
          <w:szCs w:val="24"/>
        </w:rPr>
        <w:object w:dxaOrig="3700" w:dyaOrig="440">
          <v:shape id="_x0000_i1064" type="#_x0000_t75" style="width:185.25pt;height:21.75pt" o:ole="">
            <v:imagedata r:id="rId87" o:title=""/>
          </v:shape>
          <o:OLEObject Type="Embed" ProgID="Equation.DSMT4" ShapeID="_x0000_i1064" DrawAspect="Content" ObjectID="_1275966748" r:id="rId88"/>
        </w:object>
      </w:r>
      <w:r w:rsidR="00501BEB" w:rsidRPr="00246C93">
        <w:rPr>
          <w:sz w:val="24"/>
          <w:szCs w:val="24"/>
        </w:rPr>
        <w:t xml:space="preserve">. So when </w:t>
      </w:r>
      <w:r w:rsidRPr="00246C93">
        <w:rPr>
          <w:sz w:val="24"/>
          <w:szCs w:val="24"/>
        </w:rPr>
        <w:t>the firm under-reports</w:t>
      </w:r>
      <w:r w:rsidR="00501BEB" w:rsidRPr="00246C93">
        <w:rPr>
          <w:sz w:val="24"/>
          <w:szCs w:val="24"/>
        </w:rPr>
        <w:t xml:space="preserve"> (</w:t>
      </w:r>
      <w:r w:rsidRPr="00246C93">
        <w:rPr>
          <w:i/>
          <w:iCs/>
          <w:sz w:val="24"/>
          <w:szCs w:val="24"/>
        </w:rPr>
        <w:t>θ</w:t>
      </w:r>
      <w:r w:rsidR="00E55A0C" w:rsidRPr="00246C93">
        <w:rPr>
          <w:i/>
          <w:iCs/>
          <w:sz w:val="24"/>
          <w:szCs w:val="24"/>
        </w:rPr>
        <w:t xml:space="preserve"> </w:t>
      </w:r>
      <w:r w:rsidRPr="00246C93">
        <w:rPr>
          <w:i/>
          <w:iCs/>
          <w:sz w:val="24"/>
          <w:szCs w:val="24"/>
        </w:rPr>
        <w:t>&lt; θ</w:t>
      </w:r>
      <w:r w:rsidRPr="00246C93">
        <w:rPr>
          <w:i/>
          <w:iCs/>
          <w:sz w:val="24"/>
          <w:szCs w:val="24"/>
          <w:vertAlign w:val="superscript"/>
        </w:rPr>
        <w:t>0</w:t>
      </w:r>
      <w:r w:rsidR="00501BEB" w:rsidRPr="00246C93">
        <w:rPr>
          <w:i/>
          <w:iCs/>
          <w:sz w:val="24"/>
          <w:szCs w:val="24"/>
        </w:rPr>
        <w:t xml:space="preserve">), </w:t>
      </w:r>
      <w:r w:rsidRPr="00246C93">
        <w:rPr>
          <w:sz w:val="24"/>
          <w:szCs w:val="24"/>
        </w:rPr>
        <w:t>the term in brackets turns negative</w:t>
      </w:r>
      <w:r w:rsidR="001C441E" w:rsidRPr="00246C93">
        <w:rPr>
          <w:sz w:val="24"/>
          <w:szCs w:val="24"/>
        </w:rPr>
        <w:t>. Furthermore,</w:t>
      </w:r>
      <w:r w:rsidR="00BF45D6" w:rsidRPr="00246C93">
        <w:rPr>
          <w:sz w:val="24"/>
          <w:szCs w:val="24"/>
        </w:rPr>
        <w:t xml:space="preserve"> </w:t>
      </w:r>
      <w:r w:rsidR="00CF1933" w:rsidRPr="00246C93">
        <w:rPr>
          <w:position w:val="-16"/>
          <w:sz w:val="24"/>
          <w:szCs w:val="24"/>
        </w:rPr>
        <w:object w:dxaOrig="4000" w:dyaOrig="440">
          <v:shape id="_x0000_i1065" type="#_x0000_t75" style="width:200.25pt;height:21.75pt" o:ole="">
            <v:imagedata r:id="rId89" o:title=""/>
          </v:shape>
          <o:OLEObject Type="Embed" ProgID="Equation.DSMT4" ShapeID="_x0000_i1065" DrawAspect="Content" ObjectID="_1275966749" r:id="rId90"/>
        </w:object>
      </w:r>
      <w:r w:rsidR="00912865" w:rsidRPr="00246C93">
        <w:rPr>
          <w:sz w:val="24"/>
          <w:szCs w:val="24"/>
        </w:rPr>
        <w:t>. S</w:t>
      </w:r>
      <w:r w:rsidR="00CF1933" w:rsidRPr="00246C93">
        <w:rPr>
          <w:sz w:val="24"/>
          <w:szCs w:val="24"/>
        </w:rPr>
        <w:t>o r</w:t>
      </w:r>
      <w:r w:rsidR="00886742" w:rsidRPr="00246C93">
        <w:rPr>
          <w:sz w:val="24"/>
          <w:szCs w:val="24"/>
        </w:rPr>
        <w:t xml:space="preserve">uling out the possibility that </w:t>
      </w:r>
      <w:r w:rsidR="00886742" w:rsidRPr="00FE2164">
        <w:rPr>
          <w:position w:val="-10"/>
          <w:sz w:val="24"/>
          <w:szCs w:val="24"/>
        </w:rPr>
        <w:object w:dxaOrig="1560" w:dyaOrig="360">
          <v:shape id="_x0000_i1066" type="#_x0000_t75" style="width:78pt;height:18pt" o:ole="">
            <v:imagedata r:id="rId91" o:title=""/>
          </v:shape>
          <o:OLEObject Type="Embed" ProgID="Equation.DSMT4" ShapeID="_x0000_i1066" DrawAspect="Content" ObjectID="_1275966750" r:id="rId92"/>
        </w:object>
      </w:r>
      <w:r w:rsidR="00912865" w:rsidRPr="00FE2164">
        <w:rPr>
          <w:sz w:val="24"/>
          <w:szCs w:val="24"/>
        </w:rPr>
        <w:t xml:space="preserve"> (which is quite reasonable under the assumed tax-setting rule and</w:t>
      </w:r>
      <w:r w:rsidR="00886742" w:rsidRPr="00FE2164">
        <w:rPr>
          <w:sz w:val="24"/>
          <w:szCs w:val="24"/>
        </w:rPr>
        <w:t xml:space="preserve"> </w:t>
      </w:r>
      <w:r w:rsidR="00912865" w:rsidRPr="00FE2164">
        <w:rPr>
          <w:sz w:val="24"/>
          <w:szCs w:val="24"/>
        </w:rPr>
        <w:t xml:space="preserve">the form of the damage function </w:t>
      </w:r>
      <w:r w:rsidR="00912865" w:rsidRPr="00FE2164">
        <w:rPr>
          <w:i/>
          <w:sz w:val="24"/>
          <w:szCs w:val="24"/>
        </w:rPr>
        <w:t>D(X)</w:t>
      </w:r>
      <w:r w:rsidR="00912865" w:rsidRPr="00FE2164">
        <w:rPr>
          <w:sz w:val="24"/>
          <w:szCs w:val="24"/>
        </w:rPr>
        <w:t xml:space="preserve">) </w:t>
      </w:r>
      <w:r w:rsidR="00CF1933" w:rsidRPr="00FE2164">
        <w:rPr>
          <w:sz w:val="24"/>
          <w:szCs w:val="24"/>
        </w:rPr>
        <w:t>is</w:t>
      </w:r>
      <w:r w:rsidR="00CF1933" w:rsidRPr="00246C93">
        <w:rPr>
          <w:sz w:val="24"/>
          <w:szCs w:val="24"/>
        </w:rPr>
        <w:t xml:space="preserve"> sufficient to</w:t>
      </w:r>
      <w:r w:rsidR="00886742" w:rsidRPr="00246C93">
        <w:rPr>
          <w:sz w:val="24"/>
          <w:szCs w:val="24"/>
        </w:rPr>
        <w:t xml:space="preserve"> </w:t>
      </w:r>
      <w:r w:rsidR="00CF1933" w:rsidRPr="00246C93">
        <w:rPr>
          <w:sz w:val="24"/>
          <w:szCs w:val="24"/>
        </w:rPr>
        <w:t xml:space="preserve">assure that there will be a </w:t>
      </w:r>
      <w:r w:rsidR="00CF1933" w:rsidRPr="00246C93">
        <w:rPr>
          <w:i/>
          <w:iCs/>
          <w:sz w:val="24"/>
          <w:szCs w:val="24"/>
        </w:rPr>
        <w:t>θ</w:t>
      </w:r>
      <w:r w:rsidR="00CF1933" w:rsidRPr="00246C93">
        <w:rPr>
          <w:sz w:val="24"/>
          <w:szCs w:val="24"/>
        </w:rPr>
        <w:t xml:space="preserve"> = </w:t>
      </w:r>
      <w:r w:rsidR="00CF1933" w:rsidRPr="00246C93">
        <w:rPr>
          <w:i/>
          <w:iCs/>
          <w:sz w:val="24"/>
          <w:szCs w:val="24"/>
        </w:rPr>
        <w:t>θ*</w:t>
      </w:r>
      <w:r w:rsidR="00CF1933" w:rsidRPr="00246C93">
        <w:rPr>
          <w:sz w:val="24"/>
          <w:szCs w:val="24"/>
        </w:rPr>
        <w:t xml:space="preserve"> where the firm minimizes total expected costs </w:t>
      </w:r>
      <w:r w:rsidR="00CF1933" w:rsidRPr="00246C93">
        <w:rPr>
          <w:i/>
          <w:sz w:val="24"/>
          <w:szCs w:val="24"/>
        </w:rPr>
        <w:t>F (</w:t>
      </w:r>
      <w:r w:rsidR="00CF1933" w:rsidRPr="00246C93">
        <w:rPr>
          <w:i/>
          <w:iCs/>
          <w:sz w:val="24"/>
          <w:szCs w:val="24"/>
        </w:rPr>
        <w:t>θ)</w:t>
      </w:r>
      <w:r w:rsidR="00CF1933" w:rsidRPr="00246C93">
        <w:rPr>
          <w:sz w:val="24"/>
          <w:szCs w:val="24"/>
        </w:rPr>
        <w:t xml:space="preserve">. At </w:t>
      </w:r>
      <w:r w:rsidR="00CF1933" w:rsidRPr="00246C93">
        <w:rPr>
          <w:i/>
          <w:iCs/>
          <w:sz w:val="24"/>
          <w:szCs w:val="24"/>
        </w:rPr>
        <w:t>θ</w:t>
      </w:r>
      <w:r w:rsidR="00CF1933" w:rsidRPr="00246C93">
        <w:rPr>
          <w:sz w:val="24"/>
          <w:szCs w:val="24"/>
        </w:rPr>
        <w:t xml:space="preserve"> = </w:t>
      </w:r>
      <w:r w:rsidR="00CF1933" w:rsidRPr="00246C93">
        <w:rPr>
          <w:i/>
          <w:iCs/>
          <w:sz w:val="24"/>
          <w:szCs w:val="24"/>
        </w:rPr>
        <w:t>θ*</w:t>
      </w:r>
      <w:r w:rsidR="00CF1933" w:rsidRPr="00246C93">
        <w:rPr>
          <w:sz w:val="24"/>
          <w:szCs w:val="24"/>
        </w:rPr>
        <w:t xml:space="preserve">, </w:t>
      </w:r>
    </w:p>
    <w:p w:rsidR="0092548D" w:rsidRPr="00246C93" w:rsidRDefault="0092548D" w:rsidP="004B4B33">
      <w:pPr>
        <w:pStyle w:val="MTDisplayEquation"/>
        <w:spacing w:line="480" w:lineRule="auto"/>
        <w:ind w:firstLine="284"/>
        <w:rPr>
          <w:sz w:val="24"/>
          <w:szCs w:val="24"/>
        </w:rPr>
      </w:pPr>
      <w:r w:rsidRPr="00246C93">
        <w:rPr>
          <w:sz w:val="24"/>
          <w:szCs w:val="24"/>
        </w:rPr>
        <w:tab/>
      </w:r>
      <w:r w:rsidRPr="00246C93">
        <w:rPr>
          <w:position w:val="-24"/>
          <w:sz w:val="24"/>
          <w:szCs w:val="24"/>
        </w:rPr>
        <w:object w:dxaOrig="5600" w:dyaOrig="660">
          <v:shape id="_x0000_i1067" type="#_x0000_t75" style="width:279.75pt;height:33pt" o:ole="">
            <v:imagedata r:id="rId93" o:title=""/>
          </v:shape>
          <o:OLEObject Type="Embed" ProgID="Equation.DSMT4" ShapeID="_x0000_i1067" DrawAspect="Content" ObjectID="_1275966751" r:id="rId94"/>
        </w:object>
      </w:r>
    </w:p>
    <w:p w:rsidR="00DC235A" w:rsidRDefault="00DC235A" w:rsidP="004B4B33">
      <w:pPr>
        <w:pStyle w:val="MTDisplayEquation"/>
        <w:spacing w:line="480" w:lineRule="auto"/>
        <w:ind w:firstLine="284"/>
        <w:rPr>
          <w:sz w:val="24"/>
          <w:szCs w:val="24"/>
        </w:rPr>
      </w:pPr>
    </w:p>
    <w:p w:rsidR="0092548D" w:rsidRDefault="00CF1933" w:rsidP="004B4B33">
      <w:pPr>
        <w:pStyle w:val="MTDisplayEquation"/>
        <w:spacing w:line="480" w:lineRule="auto"/>
        <w:ind w:firstLine="284"/>
        <w:rPr>
          <w:sz w:val="24"/>
          <w:szCs w:val="24"/>
        </w:rPr>
      </w:pPr>
      <w:r w:rsidRPr="00246C93">
        <w:rPr>
          <w:sz w:val="24"/>
          <w:szCs w:val="24"/>
        </w:rPr>
        <w:lastRenderedPageBreak/>
        <w:t xml:space="preserve">The above expression tells us that the incentive to under-report </w:t>
      </w:r>
      <w:r w:rsidR="00DC235A">
        <w:rPr>
          <w:sz w:val="24"/>
          <w:szCs w:val="24"/>
        </w:rPr>
        <w:t>is b</w:t>
      </w:r>
      <w:r w:rsidRPr="00246C93">
        <w:rPr>
          <w:sz w:val="24"/>
          <w:szCs w:val="24"/>
        </w:rPr>
        <w:t xml:space="preserve">ounded. </w:t>
      </w:r>
      <w:r w:rsidR="00EC73CF" w:rsidRPr="00246C93">
        <w:rPr>
          <w:sz w:val="24"/>
          <w:szCs w:val="24"/>
        </w:rPr>
        <w:t>It</w:t>
      </w:r>
      <w:r w:rsidR="0092548D" w:rsidRPr="00246C93">
        <w:rPr>
          <w:sz w:val="24"/>
          <w:szCs w:val="24"/>
        </w:rPr>
        <w:t xml:space="preserve"> is exactly equal to Bulckaen’s equation (9). This is because Case 1.a. </w:t>
      </w:r>
      <w:r w:rsidR="0092548D" w:rsidRPr="00246C93">
        <w:rPr>
          <w:iCs/>
          <w:sz w:val="24"/>
          <w:szCs w:val="24"/>
        </w:rPr>
        <w:t>is in fact Bulckaen's case</w:t>
      </w:r>
      <w:r w:rsidR="0092548D" w:rsidRPr="00246C93">
        <w:rPr>
          <w:i/>
          <w:iCs/>
          <w:sz w:val="24"/>
          <w:szCs w:val="24"/>
        </w:rPr>
        <w:t>.</w:t>
      </w:r>
      <w:r w:rsidR="0092548D" w:rsidRPr="00246C93">
        <w:rPr>
          <w:sz w:val="24"/>
          <w:szCs w:val="24"/>
        </w:rPr>
        <w:t xml:space="preserve"> In Bulckaen the regulator is always able to enforce the consistent level of emissions, which is what we have assumed in this case. Therefore, </w:t>
      </w:r>
      <w:r w:rsidR="0092548D" w:rsidRPr="00246C93">
        <w:rPr>
          <w:i/>
          <w:iCs/>
          <w:sz w:val="24"/>
          <w:szCs w:val="24"/>
        </w:rPr>
        <w:t>θ*</w:t>
      </w:r>
      <w:r w:rsidR="0092548D" w:rsidRPr="00246C93">
        <w:rPr>
          <w:sz w:val="24"/>
          <w:szCs w:val="24"/>
        </w:rPr>
        <w:t xml:space="preserve"> (the solution to Case 1.a) is the same as in Bulckaen.</w:t>
      </w:r>
    </w:p>
    <w:p w:rsidR="00DC235A" w:rsidRDefault="00DC235A" w:rsidP="004B4B33">
      <w:pPr>
        <w:pStyle w:val="MTDisplayEquation"/>
        <w:spacing w:line="480" w:lineRule="auto"/>
        <w:ind w:firstLine="284"/>
        <w:rPr>
          <w:sz w:val="24"/>
          <w:szCs w:val="24"/>
        </w:rPr>
      </w:pPr>
      <w:r>
        <w:rPr>
          <w:sz w:val="24"/>
          <w:szCs w:val="24"/>
        </w:rPr>
        <w:t>We have therefore a second result, the answer to the third question addressed by this paper.</w:t>
      </w:r>
      <w:r w:rsidR="00CF0CAA">
        <w:rPr>
          <w:sz w:val="24"/>
          <w:szCs w:val="24"/>
        </w:rPr>
        <w:t xml:space="preserve"> </w:t>
      </w:r>
    </w:p>
    <w:p w:rsidR="00CF0CAA" w:rsidRPr="00CF0CAA" w:rsidRDefault="00CF0CAA" w:rsidP="004B4B33">
      <w:pPr>
        <w:pStyle w:val="MTDisplayEquation"/>
        <w:spacing w:line="480" w:lineRule="auto"/>
        <w:ind w:firstLine="284"/>
        <w:rPr>
          <w:sz w:val="24"/>
          <w:szCs w:val="24"/>
          <w:u w:val="single"/>
        </w:rPr>
      </w:pPr>
      <w:r>
        <w:rPr>
          <w:sz w:val="24"/>
          <w:szCs w:val="24"/>
          <w:u w:val="single"/>
        </w:rPr>
        <w:t>Result 2</w:t>
      </w:r>
      <w:r w:rsidRPr="00CF0CAA">
        <w:rPr>
          <w:sz w:val="24"/>
          <w:szCs w:val="24"/>
        </w:rPr>
        <w:t>:</w:t>
      </w:r>
      <w:r w:rsidRPr="00CF0CAA">
        <w:rPr>
          <w:i/>
          <w:sz w:val="24"/>
          <w:szCs w:val="24"/>
        </w:rPr>
        <w:t xml:space="preserve"> If the regulator wants to achieve perfect compliance with the consistent level of emissions it has to set the</w:t>
      </w:r>
      <w:r>
        <w:rPr>
          <w:i/>
          <w:sz w:val="24"/>
          <w:szCs w:val="24"/>
        </w:rPr>
        <w:t xml:space="preserve"> expected </w:t>
      </w:r>
      <w:r w:rsidRPr="00CF0CAA">
        <w:rPr>
          <w:i/>
          <w:sz w:val="24"/>
          <w:szCs w:val="24"/>
        </w:rPr>
        <w:t>marginal penalty</w:t>
      </w:r>
      <w:r>
        <w:rPr>
          <w:i/>
          <w:sz w:val="24"/>
          <w:szCs w:val="24"/>
        </w:rPr>
        <w:t xml:space="preserve"> larger than the tax for every level of reported abatement costs.</w:t>
      </w:r>
    </w:p>
    <w:p w:rsidR="0092548D" w:rsidRDefault="0092548D" w:rsidP="004B4B33">
      <w:pPr>
        <w:pStyle w:val="MTDisplayEquation"/>
        <w:spacing w:line="480" w:lineRule="auto"/>
        <w:ind w:firstLine="284"/>
        <w:rPr>
          <w:b/>
          <w:bCs/>
        </w:rPr>
      </w:pPr>
    </w:p>
    <w:p w:rsidR="00463A92" w:rsidRPr="00463A92" w:rsidRDefault="0092548D" w:rsidP="00246C93">
      <w:pPr>
        <w:spacing w:line="480" w:lineRule="auto"/>
        <w:ind w:firstLine="284"/>
        <w:rPr>
          <w:lang w:val="en-GB"/>
        </w:rPr>
      </w:pPr>
      <w:r>
        <w:rPr>
          <w:b/>
          <w:bCs/>
          <w:lang w:val="en-US"/>
        </w:rPr>
        <w:t xml:space="preserve">Case 1.b.: </w:t>
      </w:r>
      <w:r>
        <w:rPr>
          <w:lang w:val="en-US"/>
        </w:rPr>
        <w:t xml:space="preserve">Now </w:t>
      </w:r>
      <w:r w:rsidR="00501BEB" w:rsidRPr="00501BEB">
        <w:rPr>
          <w:position w:val="-12"/>
        </w:rPr>
        <w:object w:dxaOrig="2840" w:dyaOrig="400">
          <v:shape id="_x0000_i1068" type="#_x0000_t75" style="width:141.75pt;height:20.25pt" o:ole="">
            <v:imagedata r:id="rId95" o:title=""/>
          </v:shape>
          <o:OLEObject Type="Embed" ProgID="Equation.DSMT4" ShapeID="_x0000_i1068" DrawAspect="Content" ObjectID="_1275966752" r:id="rId96"/>
        </w:object>
      </w:r>
      <w:r w:rsidR="003E4DC1" w:rsidRPr="003E4DC1">
        <w:rPr>
          <w:lang w:val="en-GB"/>
        </w:rPr>
        <w:t xml:space="preserve">, </w:t>
      </w:r>
      <w:r>
        <w:rPr>
          <w:lang w:val="en-US"/>
        </w:rPr>
        <w:t xml:space="preserve">but the difference is not high enough to </w:t>
      </w:r>
      <w:r w:rsidR="003E4DC1">
        <w:rPr>
          <w:lang w:val="en-US"/>
        </w:rPr>
        <w:t xml:space="preserve">be </w:t>
      </w:r>
      <w:r>
        <w:rPr>
          <w:lang w:val="en-US"/>
        </w:rPr>
        <w:t>maintain</w:t>
      </w:r>
      <w:r w:rsidR="003E4DC1">
        <w:rPr>
          <w:lang w:val="en-US"/>
        </w:rPr>
        <w:t>ed</w:t>
      </w:r>
      <w:r>
        <w:rPr>
          <w:lang w:val="en-US"/>
        </w:rPr>
        <w:t xml:space="preserve"> </w:t>
      </w:r>
      <w:r w:rsidR="007278CF">
        <w:rPr>
          <w:lang w:val="en-US"/>
        </w:rPr>
        <w:t xml:space="preserve">throughout </w:t>
      </w:r>
      <w:r>
        <w:rPr>
          <w:lang w:val="en-US"/>
        </w:rPr>
        <w:t xml:space="preserve">the relevant range of </w:t>
      </w:r>
      <w:r>
        <w:rPr>
          <w:i/>
          <w:iCs/>
        </w:rPr>
        <w:t>θ</w:t>
      </w:r>
      <w:r w:rsidR="003E4DC1" w:rsidRPr="003E4DC1">
        <w:rPr>
          <w:iCs/>
          <w:lang w:val="en-GB"/>
        </w:rPr>
        <w:t xml:space="preserve">. </w:t>
      </w:r>
      <w:r w:rsidR="003E4DC1">
        <w:rPr>
          <w:iCs/>
          <w:lang w:val="en-GB"/>
        </w:rPr>
        <w:t>Therefore,</w:t>
      </w:r>
      <w:r w:rsidR="0079448A">
        <w:rPr>
          <w:iCs/>
          <w:lang w:val="en-GB"/>
        </w:rPr>
        <w:t xml:space="preserve"> at some </w:t>
      </w:r>
      <w:r w:rsidR="0079448A">
        <w:rPr>
          <w:i/>
          <w:iCs/>
        </w:rPr>
        <w:t>θ</w:t>
      </w:r>
      <w:r w:rsidR="0079448A" w:rsidRPr="0079448A">
        <w:rPr>
          <w:i/>
          <w:iCs/>
          <w:lang w:val="en-GB"/>
        </w:rPr>
        <w:t xml:space="preserve"> </w:t>
      </w:r>
      <w:r w:rsidR="0079448A">
        <w:rPr>
          <w:i/>
          <w:iCs/>
          <w:lang w:val="en-GB"/>
        </w:rPr>
        <w:t xml:space="preserve">&lt; </w:t>
      </w:r>
      <w:r w:rsidR="0079448A">
        <w:rPr>
          <w:i/>
          <w:iCs/>
        </w:rPr>
        <w:t>θ</w:t>
      </w:r>
      <w:r w:rsidR="0079448A">
        <w:rPr>
          <w:i/>
          <w:iCs/>
          <w:vertAlign w:val="superscript"/>
          <w:lang w:val="en-GB"/>
        </w:rPr>
        <w:t xml:space="preserve">0 </w:t>
      </w:r>
      <w:r w:rsidR="0079448A">
        <w:rPr>
          <w:iCs/>
          <w:lang w:val="en-GB"/>
        </w:rPr>
        <w:t>we</w:t>
      </w:r>
      <w:r w:rsidR="003E4DC1" w:rsidRPr="003E4DC1">
        <w:rPr>
          <w:iCs/>
          <w:lang w:val="en-GB"/>
        </w:rPr>
        <w:t xml:space="preserve"> have </w:t>
      </w:r>
      <w:r w:rsidR="0079448A">
        <w:rPr>
          <w:iCs/>
          <w:lang w:val="en-GB"/>
        </w:rPr>
        <w:t>that</w:t>
      </w:r>
      <w:r w:rsidR="00297C23">
        <w:rPr>
          <w:iCs/>
          <w:lang w:val="en-GB"/>
        </w:rPr>
        <w:t xml:space="preserve"> </w:t>
      </w:r>
      <w:r w:rsidR="0079448A" w:rsidRPr="003E4DC1">
        <w:rPr>
          <w:position w:val="-12"/>
        </w:rPr>
        <w:object w:dxaOrig="2640" w:dyaOrig="400">
          <v:shape id="_x0000_i1069" type="#_x0000_t75" style="width:132pt;height:20.25pt" o:ole="">
            <v:imagedata r:id="rId97" o:title=""/>
          </v:shape>
          <o:OLEObject Type="Embed" ProgID="Equation.DSMT4" ShapeID="_x0000_i1069" DrawAspect="Content" ObjectID="_1275966753" r:id="rId98"/>
        </w:object>
      </w:r>
      <w:r w:rsidR="003E4DC1" w:rsidRPr="003E4DC1">
        <w:rPr>
          <w:lang w:val="en-GB"/>
        </w:rPr>
        <w:t>.</w:t>
      </w:r>
      <w:r w:rsidR="003E4DC1">
        <w:rPr>
          <w:lang w:val="en-GB"/>
        </w:rPr>
        <w:t xml:space="preserve"> T</w:t>
      </w:r>
      <w:r>
        <w:rPr>
          <w:lang w:val="en-US"/>
        </w:rPr>
        <w:t xml:space="preserve">hen </w:t>
      </w:r>
      <w:r w:rsidR="0079448A" w:rsidRPr="003E4DC1">
        <w:rPr>
          <w:position w:val="-10"/>
        </w:rPr>
        <w:object w:dxaOrig="1260" w:dyaOrig="380">
          <v:shape id="_x0000_i1070" type="#_x0000_t75" style="width:63pt;height:18.75pt" o:ole="">
            <v:imagedata r:id="rId99" o:title=""/>
          </v:shape>
          <o:OLEObject Type="Embed" ProgID="Equation.DSMT4" ShapeID="_x0000_i1070" DrawAspect="Content" ObjectID="_1275966754" r:id="rId100"/>
        </w:object>
      </w:r>
      <w:r w:rsidR="0079448A" w:rsidRPr="007278CF">
        <w:rPr>
          <w:lang w:val="en-GB"/>
        </w:rPr>
        <w:t xml:space="preserve"> </w:t>
      </w:r>
      <w:r>
        <w:rPr>
          <w:lang w:val="en-US"/>
        </w:rPr>
        <w:t xml:space="preserve">and </w:t>
      </w:r>
      <w:r w:rsidR="0079448A" w:rsidRPr="003E4DC1">
        <w:rPr>
          <w:position w:val="-12"/>
        </w:rPr>
        <w:object w:dxaOrig="2740" w:dyaOrig="380">
          <v:shape id="_x0000_i1071" type="#_x0000_t75" style="width:137.25pt;height:18.75pt" o:ole="">
            <v:imagedata r:id="rId101" o:title=""/>
          </v:shape>
          <o:OLEObject Type="Embed" ProgID="Equation.DSMT4" ShapeID="_x0000_i1071" DrawAspect="Content" ObjectID="_1275966755" r:id="rId102"/>
        </w:object>
      </w:r>
      <w:r w:rsidR="00463A92" w:rsidRPr="00463A92">
        <w:rPr>
          <w:lang w:val="en-GB"/>
        </w:rPr>
        <w:t>, as depicted</w:t>
      </w:r>
      <w:r w:rsidR="00463A92">
        <w:rPr>
          <w:lang w:val="en-US"/>
        </w:rPr>
        <w:t xml:space="preserve"> in Figure 3. Consequently:</w:t>
      </w:r>
    </w:p>
    <w:p w:rsidR="00463A92" w:rsidRDefault="00463A92" w:rsidP="00246C93">
      <w:pPr>
        <w:pStyle w:val="MTDisplayEquation"/>
        <w:spacing w:line="480" w:lineRule="auto"/>
        <w:ind w:firstLine="284"/>
      </w:pPr>
    </w:p>
    <w:p w:rsidR="00463A92" w:rsidRDefault="00463A92" w:rsidP="00246C93">
      <w:pPr>
        <w:pStyle w:val="MTDisplayEquation"/>
        <w:spacing w:line="480" w:lineRule="auto"/>
        <w:ind w:firstLine="284"/>
        <w:jc w:val="center"/>
      </w:pPr>
      <w:r w:rsidRPr="001008E8">
        <w:rPr>
          <w:position w:val="-24"/>
        </w:rPr>
        <w:object w:dxaOrig="6180" w:dyaOrig="660">
          <v:shape id="_x0000_i1072" type="#_x0000_t75" style="width:309pt;height:33pt" o:ole="">
            <v:imagedata r:id="rId103" o:title=""/>
          </v:shape>
          <o:OLEObject Type="Embed" ProgID="Equation.DSMT4" ShapeID="_x0000_i1072" DrawAspect="Content" ObjectID="_1275966756" r:id="rId104"/>
        </w:object>
      </w:r>
    </w:p>
    <w:p w:rsidR="00463A92" w:rsidRDefault="00463A92" w:rsidP="00246C93">
      <w:pPr>
        <w:spacing w:line="480" w:lineRule="auto"/>
        <w:ind w:firstLine="284"/>
      </w:pPr>
    </w:p>
    <w:p w:rsidR="00EA7367" w:rsidRDefault="00F41B27" w:rsidP="00246C93">
      <w:pPr>
        <w:pStyle w:val="MTDisplayEquation"/>
        <w:tabs>
          <w:tab w:val="clear" w:pos="4680"/>
          <w:tab w:val="center" w:pos="0"/>
        </w:tabs>
        <w:spacing w:line="480" w:lineRule="auto"/>
        <w:ind w:firstLine="284"/>
        <w:rPr>
          <w:lang w:val="en-GB"/>
        </w:rPr>
      </w:pPr>
      <w:r>
        <w:t>T</w:t>
      </w:r>
      <w:r w:rsidR="00463A92">
        <w:t xml:space="preserve">he sign of the first two terms </w:t>
      </w:r>
      <w:r w:rsidR="007278CF">
        <w:t>is</w:t>
      </w:r>
      <w:r w:rsidR="00463A92">
        <w:t xml:space="preserve"> positive. As for the sign of the term in brackets, we know that </w:t>
      </w:r>
      <w:r w:rsidR="00463A92" w:rsidRPr="001008E8">
        <w:rPr>
          <w:position w:val="-18"/>
        </w:rPr>
        <w:object w:dxaOrig="4140" w:dyaOrig="480">
          <v:shape id="_x0000_i1073" type="#_x0000_t75" style="width:207pt;height:24pt" o:ole="">
            <v:imagedata r:id="rId105" o:title=""/>
          </v:shape>
          <o:OLEObject Type="Embed" ProgID="Equation.DSMT4" ShapeID="_x0000_i1073" DrawAspect="Content" ObjectID="_1275966757" r:id="rId106"/>
        </w:object>
      </w:r>
      <w:r w:rsidR="00463A92">
        <w:t xml:space="preserve">. </w:t>
      </w:r>
      <w:r>
        <w:t>From C</w:t>
      </w:r>
      <w:r w:rsidR="00463A92">
        <w:t>ase 1 condition</w:t>
      </w:r>
      <w:r>
        <w:t xml:space="preserve"> (</w:t>
      </w:r>
      <w:r w:rsidR="00463A92" w:rsidRPr="001008E8">
        <w:rPr>
          <w:position w:val="-10"/>
        </w:rPr>
        <w:object w:dxaOrig="1960" w:dyaOrig="360">
          <v:shape id="_x0000_i1074" type="#_x0000_t75" style="width:98.25pt;height:18pt" o:ole="">
            <v:imagedata r:id="rId107" o:title=""/>
          </v:shape>
          <o:OLEObject Type="Embed" ProgID="Equation.DSMT4" ShapeID="_x0000_i1074" DrawAspect="Content" ObjectID="_1275966758" r:id="rId108"/>
        </w:object>
      </w:r>
      <w:r>
        <w:t>), and because</w:t>
      </w:r>
      <w:r w:rsidR="00463A92">
        <w:t xml:space="preserve"> </w:t>
      </w:r>
      <w:r w:rsidR="00463A92" w:rsidRPr="001008E8">
        <w:rPr>
          <w:position w:val="-24"/>
        </w:rPr>
        <w:object w:dxaOrig="3240" w:dyaOrig="620">
          <v:shape id="_x0000_i1075" type="#_x0000_t75" style="width:162pt;height:30.75pt" o:ole="">
            <v:imagedata r:id="rId109" o:title=""/>
          </v:shape>
          <o:OLEObject Type="Embed" ProgID="Equation.DSMT4" ShapeID="_x0000_i1075" DrawAspect="Content" ObjectID="_1275966759" r:id="rId110"/>
        </w:object>
      </w:r>
      <w:r w:rsidR="00463A92">
        <w:t xml:space="preserve">, then </w:t>
      </w:r>
      <w:r>
        <w:t xml:space="preserve">we can conclude that </w:t>
      </w:r>
      <w:r w:rsidR="005278A1" w:rsidRPr="005278A1">
        <w:rPr>
          <w:position w:val="-18"/>
        </w:rPr>
        <w:object w:dxaOrig="2600" w:dyaOrig="480">
          <v:shape id="_x0000_i1076" type="#_x0000_t75" style="width:129.75pt;height:24pt" o:ole="">
            <v:imagedata r:id="rId111" o:title=""/>
          </v:shape>
          <o:OLEObject Type="Embed" ProgID="Equation.DSMT4" ShapeID="_x0000_i1076" DrawAspect="Content" ObjectID="_1275966760" r:id="rId112"/>
        </w:object>
      </w:r>
      <w:r w:rsidR="00F6249B">
        <w:t xml:space="preserve"> for every </w:t>
      </w:r>
      <w:r w:rsidR="00F6249B">
        <w:rPr>
          <w:i/>
          <w:iCs/>
          <w:lang w:val="en-GB"/>
        </w:rPr>
        <w:t xml:space="preserve"> </w:t>
      </w:r>
      <w:r w:rsidR="00F6249B">
        <w:rPr>
          <w:i/>
          <w:iCs/>
        </w:rPr>
        <w:t>θ</w:t>
      </w:r>
      <w:r w:rsidR="00C12AE6">
        <w:rPr>
          <w:i/>
          <w:iCs/>
        </w:rPr>
        <w:t xml:space="preserve"> </w:t>
      </w:r>
      <w:r w:rsidR="00F6249B">
        <w:rPr>
          <w:i/>
          <w:iCs/>
          <w:lang w:val="en-GB"/>
        </w:rPr>
        <w:t xml:space="preserve">&lt; </w:t>
      </w:r>
      <w:r w:rsidR="00F6249B">
        <w:rPr>
          <w:i/>
          <w:iCs/>
        </w:rPr>
        <w:t>θ</w:t>
      </w:r>
      <w:r w:rsidR="00F6249B">
        <w:rPr>
          <w:i/>
          <w:iCs/>
          <w:vertAlign w:val="superscript"/>
          <w:lang w:val="en-GB"/>
        </w:rPr>
        <w:t>0</w:t>
      </w:r>
      <w:r>
        <w:t xml:space="preserve">, and </w:t>
      </w:r>
      <m:oMath>
        <m:r>
          <w:rPr>
            <w:rFonts w:ascii="Cambria Math" w:hAnsi="Cambria Math"/>
          </w:rPr>
          <m:t>d</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x</m:t>
                </m:r>
              </m:sub>
            </m:sSub>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0</m:t>
                    </m:r>
                  </m:sup>
                </m:sSup>
                <m:r>
                  <w:rPr>
                    <w:rFonts w:ascii="Cambria Math" w:hAnsi="Cambria Math"/>
                  </w:rPr>
                  <m:t>,</m:t>
                </m:r>
                <m:sSup>
                  <m:sSupPr>
                    <m:ctrlPr>
                      <w:rPr>
                        <w:rFonts w:ascii="Cambria Math" w:hAnsi="Cambria Math"/>
                        <w:i/>
                      </w:rPr>
                    </m:ctrlPr>
                  </m:sSupPr>
                  <m:e>
                    <m:r>
                      <w:rPr>
                        <w:rFonts w:ascii="Cambria Math" w:hAnsi="Cambria Math"/>
                      </w:rPr>
                      <m:t>θ</m:t>
                    </m:r>
                  </m:e>
                  <m:sup>
                    <m:r>
                      <w:rPr>
                        <w:rFonts w:ascii="Cambria Math" w:hAnsi="Cambria Math"/>
                      </w:rPr>
                      <m:t>0</m:t>
                    </m:r>
                  </m:sup>
                </m:sSup>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x</m:t>
                </m:r>
              </m:sub>
            </m:sSub>
            <m:d>
              <m:dPr>
                <m:ctrlPr>
                  <w:rPr>
                    <w:rFonts w:ascii="Cambria Math" w:hAnsi="Cambria Math"/>
                    <w:i/>
                  </w:rPr>
                </m:ctrlPr>
              </m:dPr>
              <m:e>
                <m:acc>
                  <m:accPr>
                    <m:chr m:val="̅"/>
                    <m:ctrlPr>
                      <w:rPr>
                        <w:rFonts w:ascii="Cambria Math" w:hAnsi="Cambria Math"/>
                        <w:i/>
                      </w:rPr>
                    </m:ctrlPr>
                  </m:accPr>
                  <m:e>
                    <m:r>
                      <w:rPr>
                        <w:rFonts w:ascii="Cambria Math" w:hAnsi="Cambria Math"/>
                      </w:rPr>
                      <m:t>x</m:t>
                    </m:r>
                  </m:e>
                </m:acc>
                <m:r>
                  <w:rPr>
                    <w:rFonts w:ascii="Cambria Math" w:hAnsi="Cambria Math"/>
                  </w:rPr>
                  <m:t>,θ</m:t>
                </m:r>
              </m:e>
            </m:d>
          </m:e>
        </m:d>
        <m:r>
          <w:rPr>
            <w:rFonts w:ascii="Cambria Math" w:hAnsi="Cambria Math"/>
          </w:rPr>
          <m:t>/dθ&gt;0</m:t>
        </m:r>
      </m:oMath>
      <w:r>
        <w:t xml:space="preserve">. </w:t>
      </w:r>
      <w:r w:rsidRPr="00EA7367">
        <w:rPr>
          <w:lang w:val="en-GB"/>
        </w:rPr>
        <w:t xml:space="preserve">Therefore, </w:t>
      </w:r>
      <w:r w:rsidR="00EA7367" w:rsidRPr="00EA7367">
        <w:rPr>
          <w:lang w:val="en-GB"/>
        </w:rPr>
        <w:t xml:space="preserve">the incentive to </w:t>
      </w:r>
      <w:r w:rsidR="00EA7367">
        <w:rPr>
          <w:lang w:val="en-GB"/>
        </w:rPr>
        <w:t>u</w:t>
      </w:r>
      <w:r w:rsidR="00EA7367" w:rsidRPr="00EA7367">
        <w:rPr>
          <w:lang w:val="en-GB"/>
        </w:rPr>
        <w:t>nder</w:t>
      </w:r>
      <w:r w:rsidR="00EA7367">
        <w:rPr>
          <w:lang w:val="en-GB"/>
        </w:rPr>
        <w:t>-</w:t>
      </w:r>
      <w:r w:rsidR="00EA7367" w:rsidRPr="00EA7367">
        <w:rPr>
          <w:lang w:val="en-GB"/>
        </w:rPr>
        <w:t xml:space="preserve">report </w:t>
      </w:r>
      <w:r w:rsidR="00EA7367">
        <w:rPr>
          <w:lang w:val="en-GB"/>
        </w:rPr>
        <w:t xml:space="preserve">will be bounded if and only if the first and </w:t>
      </w:r>
      <w:r w:rsidR="00EA7367">
        <w:rPr>
          <w:lang w:val="en-GB"/>
        </w:rPr>
        <w:lastRenderedPageBreak/>
        <w:t xml:space="preserve">second terms of  </w:t>
      </w:r>
      <w:r w:rsidR="00EA7367">
        <w:rPr>
          <w:i/>
          <w:lang w:val="en-GB"/>
        </w:rPr>
        <w:t>dF/d</w:t>
      </w:r>
      <w:r w:rsidR="00EA7367" w:rsidRPr="00EA7367">
        <w:rPr>
          <w:i/>
          <w:position w:val="-6"/>
          <w:lang w:val="en-GB"/>
        </w:rPr>
        <w:object w:dxaOrig="200" w:dyaOrig="279">
          <v:shape id="_x0000_i1077" type="#_x0000_t75" style="width:9.75pt;height:14.25pt" o:ole="">
            <v:imagedata r:id="rId113" o:title=""/>
          </v:shape>
          <o:OLEObject Type="Embed" ProgID="Equation.DSMT4" ShapeID="_x0000_i1077" DrawAspect="Content" ObjectID="_1275966761" r:id="rId114"/>
        </w:object>
      </w:r>
      <w:r w:rsidR="00EA7367">
        <w:rPr>
          <w:i/>
          <w:lang w:val="en-GB"/>
        </w:rPr>
        <w:t xml:space="preserve"> </w:t>
      </w:r>
      <w:r w:rsidR="00EA7367">
        <w:rPr>
          <w:lang w:val="en-GB"/>
        </w:rPr>
        <w:t>are decreasing</w:t>
      </w:r>
      <w:r w:rsidR="00F75A7A">
        <w:rPr>
          <w:lang w:val="en-GB"/>
        </w:rPr>
        <w:t xml:space="preserve"> </w:t>
      </w:r>
      <w:r w:rsidR="00EA7367">
        <w:rPr>
          <w:lang w:val="en-GB"/>
        </w:rPr>
        <w:t xml:space="preserve">with </w:t>
      </w:r>
      <w:r w:rsidR="00EA7367" w:rsidRPr="00EA7367">
        <w:rPr>
          <w:i/>
          <w:position w:val="-6"/>
          <w:lang w:val="en-GB"/>
        </w:rPr>
        <w:object w:dxaOrig="200" w:dyaOrig="279">
          <v:shape id="_x0000_i1078" type="#_x0000_t75" style="width:9.75pt;height:14.25pt" o:ole="">
            <v:imagedata r:id="rId113" o:title=""/>
          </v:shape>
          <o:OLEObject Type="Embed" ProgID="Equation.DSMT4" ShapeID="_x0000_i1078" DrawAspect="Content" ObjectID="_1275966762" r:id="rId115"/>
        </w:object>
      </w:r>
      <w:r w:rsidR="00325009">
        <w:rPr>
          <w:i/>
          <w:lang w:val="en-GB"/>
        </w:rPr>
        <w:t xml:space="preserve"> </w:t>
      </w:r>
      <w:r w:rsidR="00325009">
        <w:rPr>
          <w:lang w:val="en-GB"/>
        </w:rPr>
        <w:t>(or increasing at a lower rate).</w:t>
      </w:r>
      <w:r w:rsidR="00EA7367">
        <w:rPr>
          <w:i/>
          <w:lang w:val="en-GB"/>
        </w:rPr>
        <w:t xml:space="preserve"> </w:t>
      </w:r>
      <w:r w:rsidR="00EA7367">
        <w:rPr>
          <w:lang w:val="en-GB"/>
        </w:rPr>
        <w:t xml:space="preserve">To see if this is the case, </w:t>
      </w:r>
      <w:r w:rsidR="00AC11FC">
        <w:rPr>
          <w:lang w:val="en-GB"/>
        </w:rPr>
        <w:t>let’s</w:t>
      </w:r>
      <w:r w:rsidR="00EA7367">
        <w:rPr>
          <w:lang w:val="en-GB"/>
        </w:rPr>
        <w:t xml:space="preserve"> call</w:t>
      </w:r>
    </w:p>
    <w:p w:rsidR="00AC11FC" w:rsidRDefault="00AC11FC" w:rsidP="00AC11FC">
      <w:pPr>
        <w:pStyle w:val="MTDisplayEquation"/>
        <w:tabs>
          <w:tab w:val="clear" w:pos="4680"/>
          <w:tab w:val="center" w:pos="0"/>
        </w:tabs>
        <w:spacing w:line="480" w:lineRule="auto"/>
        <w:ind w:firstLine="284"/>
        <w:rPr>
          <w:lang w:val="en-GB"/>
        </w:rPr>
      </w:pPr>
    </w:p>
    <w:p w:rsidR="00EA7367" w:rsidRDefault="00EA7367" w:rsidP="00EA7367">
      <w:pPr>
        <w:pStyle w:val="MTDisplayEquation"/>
      </w:pPr>
      <w:r>
        <w:tab/>
      </w:r>
      <w:r w:rsidRPr="00EA7367">
        <w:rPr>
          <w:position w:val="-24"/>
        </w:rPr>
        <w:object w:dxaOrig="3220" w:dyaOrig="620">
          <v:shape id="_x0000_i1079" type="#_x0000_t75" style="width:161.25pt;height:30.75pt" o:ole="">
            <v:imagedata r:id="rId116" o:title=""/>
          </v:shape>
          <o:OLEObject Type="Embed" ProgID="Equation.DSMT4" ShapeID="_x0000_i1079" DrawAspect="Content" ObjectID="_1275966763" r:id="rId117"/>
        </w:object>
      </w:r>
    </w:p>
    <w:p w:rsidR="00AC11FC" w:rsidRDefault="00AC11FC" w:rsidP="00EA7367">
      <w:pPr>
        <w:pStyle w:val="MTDisplayEquation"/>
      </w:pPr>
    </w:p>
    <w:p w:rsidR="00AC11FC" w:rsidRDefault="00910532" w:rsidP="00AC11FC">
      <w:pPr>
        <w:pStyle w:val="MTDisplayEquation"/>
        <w:spacing w:line="480" w:lineRule="auto"/>
        <w:ind w:firstLine="284"/>
      </w:pPr>
      <w:r>
        <w:t>Then,</w:t>
      </w:r>
    </w:p>
    <w:p w:rsidR="00910532" w:rsidRDefault="00910532" w:rsidP="00AC11FC">
      <w:pPr>
        <w:pStyle w:val="MTDisplayEquation"/>
        <w:spacing w:line="480" w:lineRule="auto"/>
        <w:ind w:firstLine="284"/>
      </w:pPr>
      <w:r>
        <w:t xml:space="preserve"> </w:t>
      </w:r>
    </w:p>
    <w:p w:rsidR="00910532" w:rsidRDefault="00910532" w:rsidP="00AC11FC">
      <w:pPr>
        <w:pStyle w:val="MTDisplayEquation"/>
        <w:spacing w:line="480" w:lineRule="auto"/>
        <w:ind w:firstLine="284"/>
      </w:pPr>
      <w:r>
        <w:tab/>
      </w:r>
      <w:r w:rsidRPr="00910532">
        <w:rPr>
          <w:position w:val="-34"/>
        </w:rPr>
        <w:object w:dxaOrig="7040" w:dyaOrig="800">
          <v:shape id="_x0000_i1080" type="#_x0000_t75" style="width:351.75pt;height:39.75pt" o:ole="">
            <v:imagedata r:id="rId118" o:title=""/>
          </v:shape>
          <o:OLEObject Type="Embed" ProgID="Equation.DSMT4" ShapeID="_x0000_i1080" DrawAspect="Content" ObjectID="_1275966764" r:id="rId119"/>
        </w:object>
      </w:r>
    </w:p>
    <w:p w:rsidR="00910532" w:rsidRDefault="00910532" w:rsidP="00AC11FC">
      <w:pPr>
        <w:pStyle w:val="MTDisplayEquation"/>
        <w:spacing w:line="480" w:lineRule="auto"/>
        <w:ind w:firstLine="284"/>
      </w:pPr>
    </w:p>
    <w:p w:rsidR="00463A92" w:rsidRDefault="00AC11FC" w:rsidP="00463A92">
      <w:pPr>
        <w:spacing w:line="480" w:lineRule="auto"/>
        <w:rPr>
          <w:lang w:val="en-US"/>
        </w:rPr>
      </w:pPr>
      <w:r>
        <w:tab/>
      </w:r>
      <w:r w:rsidR="00910532" w:rsidRPr="00E506BC">
        <w:rPr>
          <w:lang w:val="en-GB"/>
        </w:rPr>
        <w:t>Under the same assumptions of Case 1.a, all the terms of this expression are positive except for the last one, which is negative.</w:t>
      </w:r>
      <w:r w:rsidR="00910532">
        <w:rPr>
          <w:rStyle w:val="Refdenotaalpie"/>
        </w:rPr>
        <w:footnoteReference w:id="4"/>
      </w:r>
      <w:r w:rsidR="0087165E" w:rsidRPr="00E506BC">
        <w:rPr>
          <w:lang w:val="en-GB"/>
        </w:rPr>
        <w:t xml:space="preserve"> Therefore, the incentives of the firm to under</w:t>
      </w:r>
      <w:r w:rsidRPr="00E506BC">
        <w:rPr>
          <w:lang w:val="en-GB"/>
        </w:rPr>
        <w:t>-</w:t>
      </w:r>
      <w:r w:rsidR="0087165E" w:rsidRPr="00E506BC">
        <w:rPr>
          <w:lang w:val="en-GB"/>
        </w:rPr>
        <w:t xml:space="preserve">report abatement costs will </w:t>
      </w:r>
      <w:r w:rsidR="003C47F7" w:rsidRPr="00E506BC">
        <w:rPr>
          <w:lang w:val="en-GB"/>
        </w:rPr>
        <w:t xml:space="preserve">also </w:t>
      </w:r>
      <w:r w:rsidR="0087165E" w:rsidRPr="00E506BC">
        <w:rPr>
          <w:lang w:val="en-GB"/>
        </w:rPr>
        <w:t xml:space="preserve">be bounded </w:t>
      </w:r>
      <w:r w:rsidR="003C47F7" w:rsidRPr="00E506BC">
        <w:rPr>
          <w:lang w:val="en-GB"/>
        </w:rPr>
        <w:t xml:space="preserve">in this case </w:t>
      </w:r>
      <w:r w:rsidR="0087165E" w:rsidRPr="00E506BC">
        <w:rPr>
          <w:lang w:val="en-GB"/>
        </w:rPr>
        <w:t>if</w:t>
      </w:r>
      <w:r w:rsidR="000E2039">
        <w:rPr>
          <w:lang w:val="en-GB"/>
        </w:rPr>
        <w:t xml:space="preserve"> and only if</w:t>
      </w:r>
      <w:r w:rsidR="0087165E" w:rsidRPr="00E506BC">
        <w:rPr>
          <w:lang w:val="en-GB"/>
        </w:rPr>
        <w:t xml:space="preserve"> </w:t>
      </w:r>
      <w:r w:rsidR="00463A92" w:rsidRPr="0087165E">
        <w:rPr>
          <w:i/>
          <w:position w:val="-10"/>
        </w:rPr>
        <w:object w:dxaOrig="800" w:dyaOrig="380">
          <v:shape id="_x0000_i1081" type="#_x0000_t75" style="width:39.75pt;height:18.75pt" o:ole="">
            <v:imagedata r:id="rId120" o:title=""/>
          </v:shape>
          <o:OLEObject Type="Embed" ProgID="Equation.DSMT4" ShapeID="_x0000_i1081" DrawAspect="Content" ObjectID="_1275966765" r:id="rId121"/>
        </w:object>
      </w:r>
      <w:r w:rsidR="0087165E" w:rsidRPr="00E506BC">
        <w:rPr>
          <w:i/>
          <w:lang w:val="en-GB"/>
        </w:rPr>
        <w:t xml:space="preserve"> </w:t>
      </w:r>
      <w:r w:rsidR="00463A92" w:rsidRPr="00E506BC">
        <w:rPr>
          <w:lang w:val="en-GB"/>
        </w:rPr>
        <w:t xml:space="preserve">is not increasing </w:t>
      </w:r>
      <w:r w:rsidR="0087165E" w:rsidRPr="00E506BC">
        <w:rPr>
          <w:lang w:val="en-GB"/>
        </w:rPr>
        <w:t>“</w:t>
      </w:r>
      <w:r w:rsidR="00463A92" w:rsidRPr="00E506BC">
        <w:rPr>
          <w:lang w:val="en-GB"/>
        </w:rPr>
        <w:t xml:space="preserve">too </w:t>
      </w:r>
      <w:r w:rsidR="0087165E" w:rsidRPr="00E506BC">
        <w:rPr>
          <w:lang w:val="en-GB"/>
        </w:rPr>
        <w:t>much”.</w:t>
      </w:r>
      <w:r>
        <w:rPr>
          <w:rStyle w:val="Refdenotaalpie"/>
        </w:rPr>
        <w:footnoteReference w:id="5"/>
      </w:r>
      <w:r w:rsidRPr="00E506BC">
        <w:rPr>
          <w:lang w:val="en-GB"/>
        </w:rPr>
        <w:t xml:space="preserve"> </w:t>
      </w:r>
    </w:p>
    <w:p w:rsidR="0092548D" w:rsidRDefault="0092548D">
      <w:pPr>
        <w:spacing w:line="480" w:lineRule="auto"/>
        <w:rPr>
          <w:lang w:val="en-US"/>
        </w:rPr>
      </w:pPr>
    </w:p>
    <w:p w:rsidR="00285686" w:rsidRDefault="00285686">
      <w:pPr>
        <w:spacing w:line="480" w:lineRule="auto"/>
        <w:rPr>
          <w:lang w:val="en-US"/>
        </w:rPr>
      </w:pPr>
    </w:p>
    <w:p w:rsidR="00285686" w:rsidRDefault="00285686">
      <w:pPr>
        <w:spacing w:line="480" w:lineRule="auto"/>
        <w:rPr>
          <w:lang w:val="en-US"/>
        </w:rPr>
      </w:pPr>
    </w:p>
    <w:p w:rsidR="00285686" w:rsidRDefault="00285686">
      <w:pPr>
        <w:spacing w:line="480" w:lineRule="auto"/>
        <w:rPr>
          <w:lang w:val="en-US"/>
        </w:rPr>
      </w:pPr>
    </w:p>
    <w:p w:rsidR="00285686" w:rsidRDefault="00285686">
      <w:pPr>
        <w:spacing w:line="480" w:lineRule="auto"/>
        <w:rPr>
          <w:lang w:val="en-US"/>
        </w:rPr>
      </w:pPr>
    </w:p>
    <w:p w:rsidR="00285686" w:rsidRDefault="00285686">
      <w:pPr>
        <w:spacing w:line="480" w:lineRule="auto"/>
        <w:rPr>
          <w:lang w:val="en-US"/>
        </w:rPr>
      </w:pPr>
    </w:p>
    <w:p w:rsidR="00285686" w:rsidRDefault="00285686">
      <w:pPr>
        <w:spacing w:line="480" w:lineRule="auto"/>
        <w:rPr>
          <w:lang w:val="en-US"/>
        </w:rPr>
      </w:pPr>
    </w:p>
    <w:p w:rsidR="00285686" w:rsidRDefault="00285686">
      <w:pPr>
        <w:spacing w:line="480" w:lineRule="auto"/>
        <w:rPr>
          <w:lang w:val="en-US"/>
        </w:rPr>
      </w:pPr>
    </w:p>
    <w:p w:rsidR="0092548D" w:rsidRDefault="00196B4C" w:rsidP="00463A92">
      <w:pPr>
        <w:pStyle w:val="MTDisplayEquation"/>
        <w:spacing w:line="480" w:lineRule="auto"/>
        <w:jc w:val="center"/>
        <w:rPr>
          <w:b/>
          <w:bCs/>
        </w:rPr>
      </w:pPr>
      <w:r>
        <w:rPr>
          <w:b/>
          <w:bCs/>
          <w:noProof/>
          <w:sz w:val="20"/>
        </w:rPr>
        <w:drawing>
          <wp:anchor distT="0" distB="0" distL="114300" distR="114300" simplePos="0" relativeHeight="251651072" behindDoc="0" locked="0" layoutInCell="1" allowOverlap="1">
            <wp:simplePos x="0" y="0"/>
            <wp:positionH relativeFrom="column">
              <wp:posOffset>571500</wp:posOffset>
            </wp:positionH>
            <wp:positionV relativeFrom="paragraph">
              <wp:posOffset>312420</wp:posOffset>
            </wp:positionV>
            <wp:extent cx="3886200" cy="3081655"/>
            <wp:effectExtent l="1905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2"/>
                    <a:srcRect/>
                    <a:stretch>
                      <a:fillRect/>
                    </a:stretch>
                  </pic:blipFill>
                  <pic:spPr bwMode="auto">
                    <a:xfrm>
                      <a:off x="0" y="0"/>
                      <a:ext cx="3886200" cy="3081655"/>
                    </a:xfrm>
                    <a:prstGeom prst="rect">
                      <a:avLst/>
                    </a:prstGeom>
                    <a:noFill/>
                  </pic:spPr>
                </pic:pic>
              </a:graphicData>
            </a:graphic>
          </wp:anchor>
        </w:drawing>
      </w:r>
      <w:r w:rsidR="00463A92">
        <w:rPr>
          <w:b/>
          <w:bCs/>
        </w:rPr>
        <w:t>Figure 3: Case 1.b.</w:t>
      </w:r>
    </w:p>
    <w:p w:rsidR="0092548D" w:rsidRPr="00463A92" w:rsidRDefault="0092548D">
      <w:pPr>
        <w:spacing w:line="480" w:lineRule="auto"/>
        <w:rPr>
          <w:color w:val="FF0000"/>
          <w:lang w:val="en-GB"/>
        </w:rPr>
      </w:pPr>
    </w:p>
    <w:p w:rsidR="0092548D" w:rsidRPr="00463A92" w:rsidRDefault="0092548D">
      <w:pPr>
        <w:spacing w:line="480" w:lineRule="auto"/>
        <w:rPr>
          <w:color w:val="FF0000"/>
          <w:lang w:val="en-GB"/>
        </w:rPr>
      </w:pPr>
    </w:p>
    <w:p w:rsidR="0092548D" w:rsidRPr="00463A92" w:rsidRDefault="0092548D">
      <w:pPr>
        <w:spacing w:line="480" w:lineRule="auto"/>
        <w:rPr>
          <w:color w:val="FF0000"/>
          <w:lang w:val="en-GB"/>
        </w:rPr>
      </w:pPr>
    </w:p>
    <w:p w:rsidR="0092548D" w:rsidRPr="00463A92" w:rsidRDefault="0092548D">
      <w:pPr>
        <w:spacing w:line="480" w:lineRule="auto"/>
        <w:rPr>
          <w:color w:val="FF0000"/>
          <w:lang w:val="en-GB"/>
        </w:rPr>
      </w:pPr>
    </w:p>
    <w:p w:rsidR="0092548D" w:rsidRPr="00463A92" w:rsidRDefault="0092548D">
      <w:pPr>
        <w:spacing w:line="480" w:lineRule="auto"/>
        <w:rPr>
          <w:color w:val="FF0000"/>
          <w:lang w:val="en-GB"/>
        </w:rPr>
      </w:pPr>
    </w:p>
    <w:p w:rsidR="0092548D" w:rsidRPr="00463A92" w:rsidRDefault="0092548D">
      <w:pPr>
        <w:spacing w:line="480" w:lineRule="auto"/>
        <w:rPr>
          <w:color w:val="FF0000"/>
          <w:lang w:val="en-GB"/>
        </w:rPr>
      </w:pPr>
    </w:p>
    <w:p w:rsidR="0092548D" w:rsidRPr="00463A92" w:rsidRDefault="0092548D">
      <w:pPr>
        <w:spacing w:line="480" w:lineRule="auto"/>
        <w:rPr>
          <w:color w:val="FF0000"/>
          <w:lang w:val="en-GB"/>
        </w:rPr>
      </w:pPr>
    </w:p>
    <w:p w:rsidR="0092548D" w:rsidRPr="00463A92" w:rsidRDefault="0092548D">
      <w:pPr>
        <w:spacing w:line="480" w:lineRule="auto"/>
        <w:rPr>
          <w:color w:val="FF0000"/>
          <w:lang w:val="en-GB"/>
        </w:rPr>
      </w:pPr>
    </w:p>
    <w:p w:rsidR="0092548D" w:rsidRPr="00463A92" w:rsidRDefault="0092548D">
      <w:pPr>
        <w:spacing w:line="480" w:lineRule="auto"/>
        <w:rPr>
          <w:color w:val="FF0000"/>
          <w:lang w:val="en-GB"/>
        </w:rPr>
      </w:pPr>
    </w:p>
    <w:p w:rsidR="0092548D" w:rsidRDefault="0092548D">
      <w:pPr>
        <w:spacing w:line="480" w:lineRule="auto"/>
        <w:rPr>
          <w:lang w:val="en-GB"/>
        </w:rPr>
      </w:pPr>
    </w:p>
    <w:p w:rsidR="00C47B61" w:rsidRPr="00FF66C1" w:rsidRDefault="002668E0" w:rsidP="002668E0">
      <w:pPr>
        <w:spacing w:line="480" w:lineRule="auto"/>
        <w:rPr>
          <w:lang w:val="en-GB"/>
        </w:rPr>
      </w:pPr>
      <w:r w:rsidRPr="0087165E">
        <w:rPr>
          <w:b/>
          <w:bCs/>
          <w:u w:val="single"/>
          <w:lang w:val="en-GB"/>
        </w:rPr>
        <w:t>Case 2</w:t>
      </w:r>
      <w:r w:rsidRPr="0087165E">
        <w:rPr>
          <w:b/>
          <w:bCs/>
          <w:lang w:val="en-GB"/>
        </w:rPr>
        <w:t xml:space="preserve">: </w:t>
      </w:r>
      <w:r w:rsidR="00C47B61" w:rsidRPr="00C47B61">
        <w:rPr>
          <w:position w:val="-12"/>
        </w:rPr>
        <w:object w:dxaOrig="2840" w:dyaOrig="400">
          <v:shape id="_x0000_i1082" type="#_x0000_t75" style="width:141.75pt;height:20.25pt" o:ole="">
            <v:imagedata r:id="rId123" o:title=""/>
          </v:shape>
          <o:OLEObject Type="Embed" ProgID="Equation.DSMT4" ShapeID="_x0000_i1082" DrawAspect="Content" ObjectID="_1275966766" r:id="rId124"/>
        </w:object>
      </w:r>
    </w:p>
    <w:p w:rsidR="00C47B61" w:rsidRDefault="00C47B61" w:rsidP="00C47B61">
      <w:pPr>
        <w:spacing w:line="480" w:lineRule="auto"/>
        <w:ind w:firstLine="284"/>
        <w:rPr>
          <w:lang w:val="en-GB"/>
        </w:rPr>
      </w:pPr>
      <w:r w:rsidRPr="00C47B61">
        <w:rPr>
          <w:lang w:val="en-GB"/>
        </w:rPr>
        <w:t xml:space="preserve">In </w:t>
      </w:r>
      <w:r w:rsidRPr="00C47B61">
        <w:rPr>
          <w:lang w:val="en-US"/>
        </w:rPr>
        <w:t>this</w:t>
      </w:r>
      <w:r w:rsidRPr="00C47B61">
        <w:rPr>
          <w:lang w:val="en-GB"/>
        </w:rPr>
        <w:t xml:space="preserve"> case</w:t>
      </w:r>
      <w:r w:rsidRPr="001008E8">
        <w:rPr>
          <w:position w:val="-12"/>
        </w:rPr>
        <w:object w:dxaOrig="3519" w:dyaOrig="380">
          <v:shape id="_x0000_i1083" type="#_x0000_t75" style="width:176.25pt;height:18.75pt" o:ole="">
            <v:imagedata r:id="rId125" o:title=""/>
          </v:shape>
          <o:OLEObject Type="Embed" ProgID="Equation.DSMT4" ShapeID="_x0000_i1083" DrawAspect="Content" ObjectID="_1275966767" r:id="rId126"/>
        </w:object>
      </w:r>
      <w:r w:rsidRPr="00C47B61">
        <w:rPr>
          <w:lang w:val="en-GB"/>
        </w:rPr>
        <w:t>, and therefore</w:t>
      </w:r>
      <w:r w:rsidRPr="00B21B03">
        <w:rPr>
          <w:position w:val="-10"/>
        </w:rPr>
        <w:object w:dxaOrig="2040" w:dyaOrig="380">
          <v:shape id="_x0000_i1084" type="#_x0000_t75" style="width:102pt;height:18.75pt" o:ole="">
            <v:imagedata r:id="rId127" o:title=""/>
          </v:shape>
          <o:OLEObject Type="Embed" ProgID="Equation.DSMT4" ShapeID="_x0000_i1084" DrawAspect="Content" ObjectID="_1275966768" r:id="rId128"/>
        </w:object>
      </w:r>
      <w:r>
        <w:rPr>
          <w:lang w:val="en-GB"/>
        </w:rPr>
        <w:t>.</w:t>
      </w:r>
    </w:p>
    <w:p w:rsidR="002668E0" w:rsidRDefault="00C47B61" w:rsidP="00C47B61">
      <w:pPr>
        <w:spacing w:line="480" w:lineRule="auto"/>
        <w:ind w:firstLine="284"/>
        <w:rPr>
          <w:lang w:val="en-GB"/>
        </w:rPr>
      </w:pPr>
      <w:r>
        <w:rPr>
          <w:lang w:val="en-GB"/>
        </w:rPr>
        <w:t>As</w:t>
      </w:r>
      <w:r w:rsidR="002668E0" w:rsidRPr="002668E0">
        <w:rPr>
          <w:lang w:val="en-GB"/>
        </w:rPr>
        <w:t xml:space="preserve"> in Case 1.b, </w:t>
      </w:r>
    </w:p>
    <w:p w:rsidR="00C47B61" w:rsidRPr="002668E0" w:rsidRDefault="00C47B61" w:rsidP="00C47B61">
      <w:pPr>
        <w:spacing w:line="480" w:lineRule="auto"/>
        <w:ind w:firstLine="284"/>
        <w:rPr>
          <w:lang w:val="en-GB"/>
        </w:rPr>
      </w:pPr>
    </w:p>
    <w:p w:rsidR="002668E0" w:rsidRPr="0091369A" w:rsidRDefault="002668E0" w:rsidP="00C47B61">
      <w:pPr>
        <w:pStyle w:val="MTDisplayEquation"/>
        <w:spacing w:line="480" w:lineRule="auto"/>
        <w:ind w:right="-856" w:firstLine="284"/>
        <w:rPr>
          <w:b/>
        </w:rPr>
      </w:pPr>
      <w:r>
        <w:tab/>
      </w:r>
      <w:r w:rsidRPr="002668E0">
        <w:rPr>
          <w:position w:val="-24"/>
        </w:rPr>
        <w:object w:dxaOrig="6060" w:dyaOrig="660">
          <v:shape id="_x0000_i1085" type="#_x0000_t75" style="width:303pt;height:33pt" o:ole="">
            <v:imagedata r:id="rId129" o:title=""/>
          </v:shape>
          <o:OLEObject Type="Embed" ProgID="Equation.DSMT4" ShapeID="_x0000_i1085" DrawAspect="Content" ObjectID="_1275966769" r:id="rId130"/>
        </w:object>
      </w:r>
      <w:r w:rsidR="0091369A">
        <w:rPr>
          <w:b/>
        </w:rPr>
        <w:t xml:space="preserve">    </w:t>
      </w:r>
      <w:r w:rsidR="0091369A">
        <w:rPr>
          <w:b/>
        </w:rPr>
        <w:tab/>
        <w:t>(5)</w:t>
      </w:r>
    </w:p>
    <w:p w:rsidR="002668E0" w:rsidRPr="00C47B61" w:rsidRDefault="002668E0" w:rsidP="00C47B61">
      <w:pPr>
        <w:spacing w:line="480" w:lineRule="auto"/>
        <w:ind w:firstLine="284"/>
        <w:rPr>
          <w:lang w:val="en-GB"/>
        </w:rPr>
      </w:pPr>
    </w:p>
    <w:p w:rsidR="002668E0" w:rsidRPr="002668E0" w:rsidRDefault="00C47B61" w:rsidP="00C47B61">
      <w:pPr>
        <w:spacing w:line="480" w:lineRule="auto"/>
        <w:ind w:firstLine="284"/>
        <w:rPr>
          <w:lang w:val="en-GB"/>
        </w:rPr>
      </w:pPr>
      <w:r>
        <w:rPr>
          <w:lang w:val="en-GB"/>
        </w:rPr>
        <w:t>a</w:t>
      </w:r>
      <w:r w:rsidR="002668E0" w:rsidRPr="002668E0">
        <w:rPr>
          <w:lang w:val="en-GB"/>
        </w:rPr>
        <w:t xml:space="preserve">nd the sign </w:t>
      </w:r>
      <w:r>
        <w:rPr>
          <w:lang w:val="en-GB"/>
        </w:rPr>
        <w:t xml:space="preserve">of this expression </w:t>
      </w:r>
      <w:r w:rsidR="002668E0" w:rsidRPr="002668E0">
        <w:rPr>
          <w:lang w:val="en-GB"/>
        </w:rPr>
        <w:t xml:space="preserve">depends again on </w:t>
      </w:r>
      <w:r w:rsidR="002668E0" w:rsidRPr="001008E8">
        <w:rPr>
          <w:position w:val="-18"/>
        </w:rPr>
        <w:object w:dxaOrig="2240" w:dyaOrig="480">
          <v:shape id="_x0000_i1086" type="#_x0000_t75" style="width:111.75pt;height:24pt" o:ole="">
            <v:imagedata r:id="rId131" o:title=""/>
          </v:shape>
          <o:OLEObject Type="Embed" ProgID="Equation.DSMT4" ShapeID="_x0000_i1086" DrawAspect="Content" ObjectID="_1275966770" r:id="rId132"/>
        </w:object>
      </w:r>
      <w:r w:rsidR="002668E0" w:rsidRPr="002668E0">
        <w:rPr>
          <w:lang w:val="en-GB"/>
        </w:rPr>
        <w:t>.</w:t>
      </w:r>
      <w:r>
        <w:rPr>
          <w:lang w:val="en-GB"/>
        </w:rPr>
        <w:t xml:space="preserve"> </w:t>
      </w:r>
    </w:p>
    <w:p w:rsidR="00FF66C1" w:rsidRDefault="002668E0" w:rsidP="00C47B61">
      <w:pPr>
        <w:spacing w:line="480" w:lineRule="auto"/>
        <w:ind w:firstLine="284"/>
        <w:rPr>
          <w:lang w:val="en-GB"/>
        </w:rPr>
      </w:pPr>
      <w:r w:rsidRPr="002668E0">
        <w:rPr>
          <w:lang w:val="en-GB"/>
        </w:rPr>
        <w:t>From Case 2 condition</w:t>
      </w:r>
      <w:r w:rsidR="00E60303">
        <w:rPr>
          <w:lang w:val="en-GB"/>
        </w:rPr>
        <w:t>s</w:t>
      </w:r>
      <w:r w:rsidRPr="002668E0">
        <w:rPr>
          <w:lang w:val="en-GB"/>
        </w:rPr>
        <w:t xml:space="preserve"> and </w:t>
      </w:r>
      <w:r w:rsidRPr="001008E8">
        <w:rPr>
          <w:position w:val="-12"/>
        </w:rPr>
        <w:object w:dxaOrig="1900" w:dyaOrig="400">
          <v:shape id="_x0000_i1087" type="#_x0000_t75" style="width:95.25pt;height:20.25pt" o:ole="">
            <v:imagedata r:id="rId133" o:title=""/>
          </v:shape>
          <o:OLEObject Type="Embed" ProgID="Equation.DSMT4" ShapeID="_x0000_i1087" DrawAspect="Content" ObjectID="_1275966771" r:id="rId134"/>
        </w:object>
      </w:r>
      <w:r w:rsidRPr="002668E0">
        <w:rPr>
          <w:lang w:val="en-GB"/>
        </w:rPr>
        <w:t xml:space="preserve">, </w:t>
      </w:r>
      <w:r w:rsidR="00C47B61">
        <w:rPr>
          <w:lang w:val="en-GB"/>
        </w:rPr>
        <w:t xml:space="preserve">we know that </w:t>
      </w:r>
      <w:r w:rsidR="005838C1" w:rsidRPr="00E60303">
        <w:rPr>
          <w:position w:val="-12"/>
        </w:rPr>
        <w:object w:dxaOrig="2340" w:dyaOrig="380">
          <v:shape id="_x0000_i1088" type="#_x0000_t75" style="width:117pt;height:18.75pt" o:ole="">
            <v:imagedata r:id="rId135" o:title=""/>
          </v:shape>
          <o:OLEObject Type="Embed" ProgID="Equation.DSMT4" ShapeID="_x0000_i1088" DrawAspect="Content" ObjectID="_1275966772" r:id="rId136"/>
        </w:object>
      </w:r>
      <w:r w:rsidRPr="002668E0">
        <w:rPr>
          <w:lang w:val="en-GB"/>
        </w:rPr>
        <w:t xml:space="preserve">. So </w:t>
      </w:r>
      <w:r w:rsidRPr="001008E8">
        <w:rPr>
          <w:position w:val="-24"/>
        </w:rPr>
        <w:object w:dxaOrig="1160" w:dyaOrig="660">
          <v:shape id="_x0000_i1089" type="#_x0000_t75" style="width:57.75pt;height:33pt" o:ole="">
            <v:imagedata r:id="rId71" o:title=""/>
          </v:shape>
          <o:OLEObject Type="Embed" ProgID="Equation.DSMT4" ShapeID="_x0000_i1089" DrawAspect="Content" ObjectID="_1275966773" r:id="rId137"/>
        </w:object>
      </w:r>
      <w:r w:rsidRPr="002668E0">
        <w:rPr>
          <w:lang w:val="en-GB"/>
        </w:rPr>
        <w:t>.</w:t>
      </w:r>
      <w:r>
        <w:rPr>
          <w:lang w:val="en-GB"/>
        </w:rPr>
        <w:t xml:space="preserve"> </w:t>
      </w:r>
      <w:r w:rsidRPr="002668E0">
        <w:rPr>
          <w:lang w:val="en-GB"/>
        </w:rPr>
        <w:t xml:space="preserve">Nevertheless, we know that </w:t>
      </w:r>
      <w:r w:rsidRPr="001008E8">
        <w:rPr>
          <w:position w:val="-10"/>
        </w:rPr>
        <w:object w:dxaOrig="460" w:dyaOrig="320">
          <v:shape id="_x0000_i1090" type="#_x0000_t75" style="width:23.25pt;height:15.75pt" o:ole="">
            <v:imagedata r:id="rId138" o:title=""/>
          </v:shape>
          <o:OLEObject Type="Embed" ProgID="Equation.DSMT4" ShapeID="_x0000_i1090" DrawAspect="Content" ObjectID="_1275966774" r:id="rId139"/>
        </w:object>
      </w:r>
      <w:r w:rsidRPr="002668E0">
        <w:rPr>
          <w:lang w:val="en-GB"/>
        </w:rPr>
        <w:t xml:space="preserve">decreases more rapidly that </w:t>
      </w:r>
      <w:r w:rsidRPr="001008E8">
        <w:rPr>
          <w:position w:val="-10"/>
        </w:rPr>
        <w:object w:dxaOrig="1100" w:dyaOrig="320">
          <v:shape id="_x0000_i1091" type="#_x0000_t75" style="width:54.75pt;height:15.75pt" o:ole="">
            <v:imagedata r:id="rId140" o:title=""/>
          </v:shape>
          <o:OLEObject Type="Embed" ProgID="Equation.DSMT4" ShapeID="_x0000_i1091" DrawAspect="Content" ObjectID="_1275966775" r:id="rId141"/>
        </w:object>
      </w:r>
      <w:r w:rsidRPr="002668E0">
        <w:rPr>
          <w:lang w:val="en-GB"/>
        </w:rPr>
        <w:t xml:space="preserve">, which means that </w:t>
      </w:r>
      <w:r w:rsidRPr="001008E8">
        <w:rPr>
          <w:position w:val="-10"/>
        </w:rPr>
        <w:object w:dxaOrig="460" w:dyaOrig="320">
          <v:shape id="_x0000_i1092" type="#_x0000_t75" style="width:23.25pt;height:15.75pt" o:ole="">
            <v:imagedata r:id="rId138" o:title=""/>
          </v:shape>
          <o:OLEObject Type="Embed" ProgID="Equation.DSMT4" ShapeID="_x0000_i1092" DrawAspect="Content" ObjectID="_1275966776" r:id="rId142"/>
        </w:object>
      </w:r>
      <w:r w:rsidRPr="002668E0">
        <w:rPr>
          <w:lang w:val="en-GB"/>
        </w:rPr>
        <w:t xml:space="preserve">could reach </w:t>
      </w:r>
      <w:r w:rsidRPr="001008E8">
        <w:rPr>
          <w:position w:val="-10"/>
        </w:rPr>
        <w:object w:dxaOrig="1100" w:dyaOrig="320">
          <v:shape id="_x0000_i1093" type="#_x0000_t75" style="width:54.75pt;height:15.75pt" o:ole="">
            <v:imagedata r:id="rId140" o:title=""/>
          </v:shape>
          <o:OLEObject Type="Embed" ProgID="Equation.DSMT4" ShapeID="_x0000_i1093" DrawAspect="Content" ObjectID="_1275966777" r:id="rId143"/>
        </w:object>
      </w:r>
      <w:r w:rsidRPr="002668E0">
        <w:rPr>
          <w:lang w:val="en-GB"/>
        </w:rPr>
        <w:t xml:space="preserve">if </w:t>
      </w:r>
      <w:r w:rsidRPr="001008E8">
        <w:rPr>
          <w:position w:val="-10"/>
        </w:rPr>
        <w:object w:dxaOrig="1900" w:dyaOrig="360">
          <v:shape id="_x0000_i1094" type="#_x0000_t75" style="width:95.25pt;height:18pt" o:ole="">
            <v:imagedata r:id="rId144" o:title=""/>
          </v:shape>
          <o:OLEObject Type="Embed" ProgID="Equation.DSMT4" ShapeID="_x0000_i1094" DrawAspect="Content" ObjectID="_1275966778" r:id="rId145"/>
        </w:object>
      </w:r>
      <w:r w:rsidRPr="002668E0">
        <w:rPr>
          <w:lang w:val="en-GB"/>
        </w:rPr>
        <w:t xml:space="preserve">is not large enough, and the third term of </w:t>
      </w:r>
      <w:r w:rsidRPr="001008E8">
        <w:rPr>
          <w:position w:val="-24"/>
        </w:rPr>
        <w:object w:dxaOrig="700" w:dyaOrig="620">
          <v:shape id="_x0000_i1095" type="#_x0000_t75" style="width:35.25pt;height:30.75pt" o:ole="">
            <v:imagedata r:id="rId146" o:title=""/>
          </v:shape>
          <o:OLEObject Type="Embed" ProgID="Equation.DSMT4" ShapeID="_x0000_i1095" DrawAspect="Content" ObjectID="_1275966779" r:id="rId147"/>
        </w:object>
      </w:r>
      <w:r w:rsidRPr="002668E0">
        <w:rPr>
          <w:lang w:val="en-GB"/>
        </w:rPr>
        <w:t xml:space="preserve">may become negative as </w:t>
      </w:r>
      <w:r>
        <w:rPr>
          <w:i/>
          <w:iCs/>
        </w:rPr>
        <w:t>θ</w:t>
      </w:r>
      <w:r w:rsidRPr="002668E0">
        <w:rPr>
          <w:lang w:val="en-GB"/>
        </w:rPr>
        <w:t xml:space="preserve"> decreases. Therefore, one can say that the firm’s incentives to under-report are </w:t>
      </w:r>
      <w:r w:rsidRPr="00FF66C1">
        <w:rPr>
          <w:bCs/>
          <w:iCs/>
          <w:lang w:val="en-GB"/>
        </w:rPr>
        <w:t>unbounded</w:t>
      </w:r>
      <w:r w:rsidRPr="002668E0">
        <w:rPr>
          <w:b/>
          <w:bCs/>
          <w:i/>
          <w:iCs/>
          <w:lang w:val="en-GB"/>
        </w:rPr>
        <w:t xml:space="preserve"> </w:t>
      </w:r>
      <w:r w:rsidRPr="002668E0">
        <w:rPr>
          <w:lang w:val="en-GB"/>
        </w:rPr>
        <w:t>if and only if</w:t>
      </w:r>
      <w:r w:rsidR="00D33596">
        <w:rPr>
          <w:lang w:val="en-GB"/>
        </w:rPr>
        <w:t xml:space="preserve"> (</w:t>
      </w:r>
      <w:r w:rsidR="0091369A">
        <w:rPr>
          <w:lang w:val="en-GB"/>
        </w:rPr>
        <w:t>5</w:t>
      </w:r>
      <w:r w:rsidR="00D33596">
        <w:rPr>
          <w:lang w:val="en-GB"/>
        </w:rPr>
        <w:t xml:space="preserve">) is positive for all </w:t>
      </w:r>
      <w:r w:rsidR="00ED3264" w:rsidRPr="00ED3264">
        <w:rPr>
          <w:position w:val="-6"/>
          <w:lang w:val="en-GB"/>
        </w:rPr>
        <w:object w:dxaOrig="660" w:dyaOrig="320">
          <v:shape id="_x0000_i1096" type="#_x0000_t75" style="width:33pt;height:15.75pt" o:ole="">
            <v:imagedata r:id="rId148" o:title=""/>
          </v:shape>
          <o:OLEObject Type="Embed" ProgID="Equation.DSMT4" ShapeID="_x0000_i1096" DrawAspect="Content" ObjectID="_1275966780" r:id="rId149"/>
        </w:object>
      </w:r>
      <w:r w:rsidR="00ED3264">
        <w:rPr>
          <w:lang w:val="en-GB"/>
        </w:rPr>
        <w:t>,</w:t>
      </w:r>
      <w:r w:rsidR="00D33596">
        <w:rPr>
          <w:lang w:val="en-GB"/>
        </w:rPr>
        <w:t xml:space="preserve"> which occurs when the marginal expected penal</w:t>
      </w:r>
      <w:r w:rsidR="009C4253">
        <w:rPr>
          <w:lang w:val="en-GB"/>
        </w:rPr>
        <w:t>t</w:t>
      </w:r>
      <w:r w:rsidR="00D33596">
        <w:rPr>
          <w:lang w:val="en-GB"/>
        </w:rPr>
        <w:t xml:space="preserve">y is </w:t>
      </w:r>
      <w:r w:rsidR="00D33596" w:rsidRPr="009C4253">
        <w:rPr>
          <w:lang w:val="en-GB"/>
        </w:rPr>
        <w:t>lower than the tax itself and sufficiently lower so as to make the marginal benefits of lying (a marginal decrease in tax payments) always larger the marginal costs of lying (an increase in the marginal penalt</w:t>
      </w:r>
      <w:r w:rsidR="00ED3264" w:rsidRPr="009C4253">
        <w:rPr>
          <w:lang w:val="en-GB"/>
        </w:rPr>
        <w:t>y</w:t>
      </w:r>
      <w:r w:rsidR="00D33596" w:rsidRPr="009C4253">
        <w:rPr>
          <w:lang w:val="en-GB"/>
        </w:rPr>
        <w:t xml:space="preserve"> for not complying with the consistent level of emissions).</w:t>
      </w:r>
      <w:r w:rsidR="00170FF0">
        <w:rPr>
          <w:lang w:val="en-GB"/>
        </w:rPr>
        <w:t xml:space="preserve"> </w:t>
      </w:r>
    </w:p>
    <w:p w:rsidR="00170FF0" w:rsidRDefault="00170FF0" w:rsidP="00C47B61">
      <w:pPr>
        <w:spacing w:line="480" w:lineRule="auto"/>
        <w:ind w:firstLine="284"/>
        <w:rPr>
          <w:lang w:val="en-GB"/>
        </w:rPr>
      </w:pPr>
      <w:r>
        <w:rPr>
          <w:lang w:val="en-GB"/>
        </w:rPr>
        <w:t>We have another result:</w:t>
      </w:r>
    </w:p>
    <w:p w:rsidR="00170FF0" w:rsidRPr="00170FF0" w:rsidRDefault="00170FF0" w:rsidP="00C47B61">
      <w:pPr>
        <w:spacing w:line="480" w:lineRule="auto"/>
        <w:ind w:firstLine="284"/>
        <w:rPr>
          <w:i/>
          <w:lang w:val="en-GB"/>
        </w:rPr>
      </w:pPr>
      <w:r>
        <w:rPr>
          <w:u w:val="single"/>
          <w:lang w:val="en-GB"/>
        </w:rPr>
        <w:t>Result 3</w:t>
      </w:r>
      <w:r>
        <w:rPr>
          <w:lang w:val="en-GB"/>
        </w:rPr>
        <w:t xml:space="preserve">: </w:t>
      </w:r>
      <w:r>
        <w:rPr>
          <w:i/>
          <w:lang w:val="en-GB"/>
        </w:rPr>
        <w:t>when the regulator is not able to enforce the consistent level of emissions for all levels of reported abatement costs, the incentive to under-report abatement costs may be unbounded.</w:t>
      </w:r>
    </w:p>
    <w:p w:rsidR="00FF66C1" w:rsidRDefault="00FF66C1" w:rsidP="00C47B61">
      <w:pPr>
        <w:spacing w:line="480" w:lineRule="auto"/>
        <w:ind w:firstLine="284"/>
        <w:rPr>
          <w:lang w:val="en-GB"/>
        </w:rPr>
      </w:pPr>
    </w:p>
    <w:p w:rsidR="004464F1" w:rsidRDefault="004464F1" w:rsidP="00FF66C1">
      <w:pPr>
        <w:jc w:val="center"/>
        <w:rPr>
          <w:b/>
          <w:bCs/>
          <w:lang w:val="en-GB"/>
        </w:rPr>
      </w:pPr>
    </w:p>
    <w:p w:rsidR="004464F1" w:rsidRDefault="004464F1" w:rsidP="00FF66C1">
      <w:pPr>
        <w:jc w:val="center"/>
        <w:rPr>
          <w:b/>
          <w:bCs/>
          <w:lang w:val="en-GB"/>
        </w:rPr>
      </w:pPr>
    </w:p>
    <w:p w:rsidR="0092548D" w:rsidRDefault="00FF66C1" w:rsidP="00FF66C1">
      <w:pPr>
        <w:jc w:val="center"/>
        <w:rPr>
          <w:b/>
          <w:bCs/>
          <w:lang w:val="en-GB"/>
        </w:rPr>
      </w:pPr>
      <w:r>
        <w:rPr>
          <w:b/>
          <w:bCs/>
          <w:lang w:val="en-GB"/>
        </w:rPr>
        <w:t xml:space="preserve">3. </w:t>
      </w:r>
      <w:r w:rsidR="0092548D">
        <w:rPr>
          <w:b/>
          <w:bCs/>
          <w:lang w:val="en-GB"/>
        </w:rPr>
        <w:t>COMPARI</w:t>
      </w:r>
      <w:r>
        <w:rPr>
          <w:b/>
          <w:bCs/>
          <w:lang w:val="en-GB"/>
        </w:rPr>
        <w:t>SON WITH THE CASE OF PERFECT ENFORCEMENT</w:t>
      </w:r>
    </w:p>
    <w:p w:rsidR="0092548D" w:rsidRDefault="0092548D">
      <w:pPr>
        <w:rPr>
          <w:b/>
          <w:bCs/>
          <w:lang w:val="en-GB"/>
        </w:rPr>
      </w:pPr>
    </w:p>
    <w:p w:rsidR="009033E5" w:rsidRDefault="009033E5" w:rsidP="009033E5">
      <w:pPr>
        <w:spacing w:line="480" w:lineRule="auto"/>
        <w:ind w:firstLine="284"/>
        <w:rPr>
          <w:lang w:val="en-GB"/>
        </w:rPr>
      </w:pPr>
    </w:p>
    <w:p w:rsidR="009033E5" w:rsidRDefault="009033E5" w:rsidP="009033E5">
      <w:pPr>
        <w:spacing w:line="480" w:lineRule="auto"/>
        <w:ind w:firstLine="284"/>
        <w:rPr>
          <w:lang w:val="en-GB"/>
        </w:rPr>
      </w:pPr>
      <w:r>
        <w:rPr>
          <w:lang w:val="en-GB"/>
        </w:rPr>
        <w:t>In this section</w:t>
      </w:r>
      <w:r w:rsidR="003B0B62">
        <w:rPr>
          <w:lang w:val="en-GB"/>
        </w:rPr>
        <w:t xml:space="preserve"> we </w:t>
      </w:r>
      <w:r>
        <w:rPr>
          <w:lang w:val="en-GB"/>
        </w:rPr>
        <w:t>compare the level of under-reporting in the cases of perfect and imperfect enforcement of the consistent level of emissions. First, e</w:t>
      </w:r>
      <w:r w:rsidR="0092548D">
        <w:rPr>
          <w:lang w:val="en-GB"/>
        </w:rPr>
        <w:t xml:space="preserve">valuate </w:t>
      </w:r>
      <w:r w:rsidR="0092548D" w:rsidRPr="001008E8">
        <w:rPr>
          <w:position w:val="-24"/>
        </w:rPr>
        <w:object w:dxaOrig="700" w:dyaOrig="620">
          <v:shape id="_x0000_i1097" type="#_x0000_t75" style="width:35.25pt;height:30.75pt" o:ole="">
            <v:imagedata r:id="rId146" o:title=""/>
          </v:shape>
          <o:OLEObject Type="Embed" ProgID="Equation.DSMT4" ShapeID="_x0000_i1097" DrawAspect="Content" ObjectID="_1275966781" r:id="rId150"/>
        </w:object>
      </w:r>
      <w:r w:rsidR="0092548D">
        <w:rPr>
          <w:lang w:val="en-GB"/>
        </w:rPr>
        <w:t xml:space="preserve"> </w:t>
      </w:r>
      <w:r>
        <w:rPr>
          <w:lang w:val="en-GB"/>
        </w:rPr>
        <w:t>at</w:t>
      </w:r>
      <w:r w:rsidR="0092548D" w:rsidRPr="001008E8">
        <w:rPr>
          <w:position w:val="-6"/>
        </w:rPr>
        <w:object w:dxaOrig="200" w:dyaOrig="340">
          <v:shape id="_x0000_i1098" type="#_x0000_t75" style="width:9.75pt;height:17.25pt" o:ole="">
            <v:imagedata r:id="rId151" o:title=""/>
          </v:shape>
          <o:OLEObject Type="Embed" ProgID="Equation.DSMT4" ShapeID="_x0000_i1098" DrawAspect="Content" ObjectID="_1275966782" r:id="rId152"/>
        </w:object>
      </w:r>
      <w:r>
        <w:rPr>
          <w:lang w:val="en-GB"/>
        </w:rPr>
        <w:t xml:space="preserve">, the </w:t>
      </w:r>
      <w:r w:rsidR="0092548D">
        <w:rPr>
          <w:lang w:val="en-GB"/>
        </w:rPr>
        <w:t xml:space="preserve">optimal choice of </w:t>
      </w:r>
      <w:r w:rsidR="0092548D" w:rsidRPr="001008E8">
        <w:rPr>
          <w:position w:val="-6"/>
        </w:rPr>
        <w:object w:dxaOrig="200" w:dyaOrig="279">
          <v:shape id="_x0000_i1099" type="#_x0000_t75" style="width:9.75pt;height:14.25pt" o:ole="">
            <v:imagedata r:id="rId153" o:title=""/>
          </v:shape>
          <o:OLEObject Type="Embed" ProgID="Equation.DSMT4" ShapeID="_x0000_i1099" DrawAspect="Content" ObjectID="_1275966783" r:id="rId154"/>
        </w:object>
      </w:r>
      <w:r>
        <w:rPr>
          <w:lang w:val="en-GB"/>
        </w:rPr>
        <w:t xml:space="preserve"> in the case of perfect enforcement.</w:t>
      </w:r>
    </w:p>
    <w:p w:rsidR="0092548D" w:rsidRPr="00E506BC" w:rsidRDefault="0092548D" w:rsidP="009033E5">
      <w:pPr>
        <w:spacing w:line="480" w:lineRule="auto"/>
        <w:ind w:firstLine="284"/>
        <w:rPr>
          <w:lang w:val="en-GB"/>
        </w:rPr>
      </w:pPr>
    </w:p>
    <w:p w:rsidR="0092548D" w:rsidRPr="00E506BC" w:rsidRDefault="0092548D" w:rsidP="009033E5">
      <w:pPr>
        <w:spacing w:line="480" w:lineRule="auto"/>
        <w:ind w:left="708" w:firstLine="708"/>
        <w:jc w:val="center"/>
        <w:rPr>
          <w:b/>
          <w:lang w:val="en-GB"/>
        </w:rPr>
      </w:pPr>
      <w:r w:rsidRPr="001008E8">
        <w:rPr>
          <w:position w:val="-24"/>
        </w:rPr>
        <w:object w:dxaOrig="4640" w:dyaOrig="660">
          <v:shape id="_x0000_i1100" type="#_x0000_t75" style="width:231.75pt;height:33pt" o:ole="">
            <v:imagedata r:id="rId155" o:title=""/>
          </v:shape>
          <o:OLEObject Type="Embed" ProgID="Equation.DSMT4" ShapeID="_x0000_i1100" DrawAspect="Content" ObjectID="_1275966784" r:id="rId156"/>
        </w:object>
      </w:r>
      <w:r w:rsidR="009033E5" w:rsidRPr="00E506BC">
        <w:rPr>
          <w:lang w:val="en-GB"/>
        </w:rPr>
        <w:tab/>
      </w:r>
      <w:r w:rsidR="009033E5" w:rsidRPr="00E506BC">
        <w:rPr>
          <w:lang w:val="en-GB"/>
        </w:rPr>
        <w:tab/>
      </w:r>
      <w:r w:rsidR="009033E5" w:rsidRPr="00E506BC">
        <w:rPr>
          <w:lang w:val="en-GB"/>
        </w:rPr>
        <w:tab/>
      </w:r>
      <w:r w:rsidR="009033E5" w:rsidRPr="00E506BC">
        <w:rPr>
          <w:b/>
          <w:lang w:val="en-GB"/>
        </w:rPr>
        <w:t>(</w:t>
      </w:r>
      <w:r w:rsidR="0091369A">
        <w:rPr>
          <w:b/>
          <w:lang w:val="en-GB"/>
        </w:rPr>
        <w:t>6</w:t>
      </w:r>
      <w:r w:rsidR="009033E5" w:rsidRPr="00E506BC">
        <w:rPr>
          <w:b/>
          <w:lang w:val="en-GB"/>
        </w:rPr>
        <w:t>)</w:t>
      </w:r>
    </w:p>
    <w:p w:rsidR="009033E5" w:rsidRPr="00E506BC" w:rsidRDefault="009033E5" w:rsidP="009033E5">
      <w:pPr>
        <w:spacing w:line="480" w:lineRule="auto"/>
        <w:ind w:firstLine="284"/>
        <w:rPr>
          <w:lang w:val="en-GB"/>
        </w:rPr>
      </w:pPr>
    </w:p>
    <w:p w:rsidR="0092548D" w:rsidRPr="00E506BC" w:rsidRDefault="009033E5" w:rsidP="009033E5">
      <w:pPr>
        <w:spacing w:line="480" w:lineRule="auto"/>
        <w:ind w:firstLine="284"/>
        <w:rPr>
          <w:lang w:val="en-GB"/>
        </w:rPr>
      </w:pPr>
      <w:r w:rsidRPr="00E506BC">
        <w:rPr>
          <w:lang w:val="en-GB"/>
        </w:rPr>
        <w:t>While in the case of imperfect enforcement</w:t>
      </w:r>
      <w:r w:rsidR="0092548D" w:rsidRPr="00E506BC">
        <w:rPr>
          <w:lang w:val="en-GB"/>
        </w:rPr>
        <w:t>,</w:t>
      </w:r>
    </w:p>
    <w:p w:rsidR="0092548D" w:rsidRPr="00E506BC" w:rsidRDefault="0092548D" w:rsidP="009033E5">
      <w:pPr>
        <w:spacing w:line="480" w:lineRule="auto"/>
        <w:ind w:firstLine="284"/>
        <w:rPr>
          <w:lang w:val="en-GB"/>
        </w:rPr>
      </w:pPr>
    </w:p>
    <w:p w:rsidR="0092548D" w:rsidRPr="009033E5" w:rsidRDefault="0092548D" w:rsidP="009033E5">
      <w:pPr>
        <w:spacing w:line="480" w:lineRule="auto"/>
        <w:ind w:firstLine="708"/>
        <w:jc w:val="center"/>
        <w:rPr>
          <w:b/>
        </w:rPr>
      </w:pPr>
      <w:r w:rsidRPr="001008E8">
        <w:rPr>
          <w:position w:val="-24"/>
        </w:rPr>
        <w:object w:dxaOrig="6140" w:dyaOrig="660">
          <v:shape id="_x0000_i1101" type="#_x0000_t75" style="width:306.75pt;height:33pt" o:ole="">
            <v:imagedata r:id="rId157" o:title=""/>
          </v:shape>
          <o:OLEObject Type="Embed" ProgID="Equation.DSMT4" ShapeID="_x0000_i1101" DrawAspect="Content" ObjectID="_1275966785" r:id="rId158"/>
        </w:object>
      </w:r>
      <w:r w:rsidR="009033E5">
        <w:tab/>
      </w:r>
      <w:r w:rsidR="009033E5">
        <w:tab/>
      </w:r>
      <w:r w:rsidR="009033E5">
        <w:rPr>
          <w:b/>
        </w:rPr>
        <w:t>(</w:t>
      </w:r>
      <w:r w:rsidR="0091369A">
        <w:rPr>
          <w:b/>
        </w:rPr>
        <w:t>7</w:t>
      </w:r>
      <w:r w:rsidR="009033E5">
        <w:rPr>
          <w:b/>
        </w:rPr>
        <w:t>)</w:t>
      </w:r>
    </w:p>
    <w:p w:rsidR="0092548D" w:rsidRDefault="0092548D" w:rsidP="009033E5">
      <w:pPr>
        <w:pStyle w:val="MTDisplayEquation"/>
        <w:spacing w:line="480" w:lineRule="auto"/>
        <w:ind w:firstLine="284"/>
      </w:pPr>
    </w:p>
    <w:p w:rsidR="009033E5" w:rsidRDefault="0092548D" w:rsidP="009033E5">
      <w:pPr>
        <w:pStyle w:val="MTDisplayEquation"/>
        <w:spacing w:line="480" w:lineRule="auto"/>
        <w:ind w:firstLine="284"/>
      </w:pPr>
      <w:r>
        <w:t xml:space="preserve">From </w:t>
      </w:r>
      <w:r w:rsidR="009033E5">
        <w:t>(</w:t>
      </w:r>
      <w:r w:rsidR="0091369A">
        <w:t>6</w:t>
      </w:r>
      <w:r w:rsidR="009033E5">
        <w:t>)</w:t>
      </w:r>
      <w:r>
        <w:t xml:space="preserve"> </w:t>
      </w:r>
    </w:p>
    <w:p w:rsidR="009033E5" w:rsidRDefault="009033E5" w:rsidP="009033E5">
      <w:pPr>
        <w:pStyle w:val="MTDisplayEquation"/>
        <w:spacing w:line="480" w:lineRule="auto"/>
        <w:ind w:firstLine="284"/>
      </w:pPr>
    </w:p>
    <w:p w:rsidR="0092548D" w:rsidRDefault="0092548D" w:rsidP="009033E5">
      <w:pPr>
        <w:pStyle w:val="MTDisplayEquation"/>
        <w:spacing w:line="480" w:lineRule="auto"/>
        <w:ind w:firstLine="284"/>
        <w:jc w:val="center"/>
      </w:pPr>
      <w:r w:rsidRPr="001008E8">
        <w:rPr>
          <w:position w:val="-24"/>
        </w:rPr>
        <w:object w:dxaOrig="3760" w:dyaOrig="660">
          <v:shape id="_x0000_i1102" type="#_x0000_t75" style="width:188.25pt;height:33pt" o:ole="">
            <v:imagedata r:id="rId159" o:title=""/>
          </v:shape>
          <o:OLEObject Type="Embed" ProgID="Equation.DSMT4" ShapeID="_x0000_i1102" DrawAspect="Content" ObjectID="_1275966786" r:id="rId160"/>
        </w:object>
      </w:r>
    </w:p>
    <w:p w:rsidR="0092548D" w:rsidRDefault="0092548D" w:rsidP="009033E5">
      <w:pPr>
        <w:pStyle w:val="MTDisplayEquation"/>
        <w:spacing w:line="480" w:lineRule="auto"/>
        <w:ind w:firstLine="284"/>
      </w:pPr>
    </w:p>
    <w:p w:rsidR="008611A5" w:rsidRDefault="0092548D" w:rsidP="009033E5">
      <w:pPr>
        <w:pStyle w:val="MTDisplayEquation"/>
        <w:spacing w:line="480" w:lineRule="auto"/>
        <w:ind w:firstLine="284"/>
      </w:pPr>
      <w:r>
        <w:t xml:space="preserve">Then </w:t>
      </w:r>
      <w:r w:rsidR="007D6868">
        <w:t xml:space="preserve">we can write </w:t>
      </w:r>
      <w:r>
        <w:t>(</w:t>
      </w:r>
      <w:r w:rsidR="0091369A">
        <w:t>7</w:t>
      </w:r>
      <w:r>
        <w:t xml:space="preserve">) </w:t>
      </w:r>
      <w:r w:rsidR="007D6868">
        <w:t>a</w:t>
      </w:r>
      <w:r>
        <w:t xml:space="preserve">s </w:t>
      </w:r>
    </w:p>
    <w:p w:rsidR="008611A5" w:rsidRDefault="008611A5" w:rsidP="009033E5">
      <w:pPr>
        <w:pStyle w:val="MTDisplayEquation"/>
        <w:spacing w:line="480" w:lineRule="auto"/>
        <w:ind w:firstLine="284"/>
      </w:pPr>
    </w:p>
    <w:p w:rsidR="0092548D" w:rsidRDefault="0092548D" w:rsidP="008611A5">
      <w:pPr>
        <w:pStyle w:val="MTDisplayEquation"/>
        <w:spacing w:line="480" w:lineRule="auto"/>
        <w:ind w:firstLine="284"/>
        <w:jc w:val="center"/>
      </w:pPr>
      <w:r w:rsidRPr="001008E8">
        <w:rPr>
          <w:position w:val="-24"/>
        </w:rPr>
        <w:object w:dxaOrig="5220" w:dyaOrig="660">
          <v:shape id="_x0000_i1103" type="#_x0000_t75" style="width:261pt;height:33pt" o:ole="">
            <v:imagedata r:id="rId161" o:title=""/>
          </v:shape>
          <o:OLEObject Type="Embed" ProgID="Equation.DSMT4" ShapeID="_x0000_i1103" DrawAspect="Content" ObjectID="_1275966787" r:id="rId162"/>
        </w:object>
      </w:r>
    </w:p>
    <w:p w:rsidR="0092548D" w:rsidRDefault="0092548D" w:rsidP="00F76BB7">
      <w:pPr>
        <w:pStyle w:val="MTDisplayEquation"/>
        <w:spacing w:line="480" w:lineRule="auto"/>
        <w:ind w:firstLine="284"/>
        <w:jc w:val="center"/>
      </w:pPr>
    </w:p>
    <w:p w:rsidR="0092548D" w:rsidRDefault="007D6868" w:rsidP="00F76BB7">
      <w:pPr>
        <w:pStyle w:val="MTDisplayEquation"/>
        <w:spacing w:line="480" w:lineRule="auto"/>
        <w:ind w:firstLine="284"/>
      </w:pPr>
      <w:r>
        <w:t xml:space="preserve">We know that </w:t>
      </w:r>
      <w:r w:rsidR="0092548D" w:rsidRPr="001008E8">
        <w:rPr>
          <w:position w:val="-12"/>
        </w:rPr>
        <w:object w:dxaOrig="2780" w:dyaOrig="400">
          <v:shape id="_x0000_i1104" type="#_x0000_t75" style="width:138.75pt;height:20.25pt" o:ole="">
            <v:imagedata r:id="rId163" o:title=""/>
          </v:shape>
          <o:OLEObject Type="Embed" ProgID="Equation.DSMT4" ShapeID="_x0000_i1104" DrawAspect="Content" ObjectID="_1275966788" r:id="rId164"/>
        </w:object>
      </w:r>
      <w:r>
        <w:t xml:space="preserve">, therefore </w:t>
      </w:r>
      <w:r w:rsidR="0092548D" w:rsidRPr="001008E8">
        <w:rPr>
          <w:position w:val="-24"/>
        </w:rPr>
        <w:object w:dxaOrig="1060" w:dyaOrig="660">
          <v:shape id="_x0000_i1105" type="#_x0000_t75" style="width:53.25pt;height:33pt" o:ole="">
            <v:imagedata r:id="rId165" o:title=""/>
          </v:shape>
          <o:OLEObject Type="Embed" ProgID="Equation.DSMT4" ShapeID="_x0000_i1105" DrawAspect="Content" ObjectID="_1275966789" r:id="rId166"/>
        </w:object>
      </w:r>
      <w:r w:rsidR="0092548D">
        <w:t xml:space="preserve"> for </w:t>
      </w:r>
      <w:r w:rsidR="0092548D" w:rsidRPr="001008E8">
        <w:rPr>
          <w:position w:val="-10"/>
        </w:rPr>
        <w:object w:dxaOrig="960" w:dyaOrig="380">
          <v:shape id="_x0000_i1106" type="#_x0000_t75" style="width:48pt;height:18.75pt" o:ole="">
            <v:imagedata r:id="rId167" o:title=""/>
          </v:shape>
          <o:OLEObject Type="Embed" ProgID="Equation.DSMT4" ShapeID="_x0000_i1106" DrawAspect="Content" ObjectID="_1275966790" r:id="rId168"/>
        </w:object>
      </w:r>
      <w:r>
        <w:t xml:space="preserve">, </w:t>
      </w:r>
      <w:r w:rsidR="0092548D">
        <w:t xml:space="preserve">which occurs when  </w:t>
      </w:r>
      <w:r w:rsidR="0092548D" w:rsidRPr="001008E8">
        <w:rPr>
          <w:position w:val="-12"/>
        </w:rPr>
        <w:object w:dxaOrig="2380" w:dyaOrig="400">
          <v:shape id="_x0000_i1107" type="#_x0000_t75" style="width:119.25pt;height:20.25pt" o:ole="">
            <v:imagedata r:id="rId169" o:title=""/>
          </v:shape>
          <o:OLEObject Type="Embed" ProgID="Equation.DSMT4" ShapeID="_x0000_i1107" DrawAspect="Content" ObjectID="_1275966791" r:id="rId170"/>
        </w:object>
      </w:r>
      <w:r>
        <w:t>, a</w:t>
      </w:r>
      <w:r w:rsidR="0092548D">
        <w:t xml:space="preserve">nd </w:t>
      </w:r>
      <w:r w:rsidR="0092548D" w:rsidRPr="001008E8">
        <w:rPr>
          <w:position w:val="-24"/>
        </w:rPr>
        <w:object w:dxaOrig="1080" w:dyaOrig="660">
          <v:shape id="_x0000_i1108" type="#_x0000_t75" style="width:54pt;height:33pt" o:ole="">
            <v:imagedata r:id="rId171" o:title=""/>
          </v:shape>
          <o:OLEObject Type="Embed" ProgID="Equation.DSMT4" ShapeID="_x0000_i1108" DrawAspect="Content" ObjectID="_1275966792" r:id="rId172"/>
        </w:object>
      </w:r>
      <w:r w:rsidR="0092548D">
        <w:t xml:space="preserve">when </w:t>
      </w:r>
      <w:r w:rsidRPr="007D6868">
        <w:rPr>
          <w:position w:val="-18"/>
        </w:rPr>
        <w:object w:dxaOrig="999" w:dyaOrig="480">
          <v:shape id="_x0000_i1109" type="#_x0000_t75" style="width:50.25pt;height:24pt" o:ole="">
            <v:imagedata r:id="rId173" o:title=""/>
          </v:shape>
          <o:OLEObject Type="Embed" ProgID="Equation.DSMT4" ShapeID="_x0000_i1109" DrawAspect="Content" ObjectID="_1275966793" r:id="rId174"/>
        </w:object>
      </w:r>
      <w:r w:rsidR="0092548D">
        <w:t xml:space="preserve"> which occurs when </w:t>
      </w:r>
      <w:r w:rsidR="0092548D" w:rsidRPr="001008E8">
        <w:rPr>
          <w:position w:val="-12"/>
        </w:rPr>
        <w:object w:dxaOrig="2240" w:dyaOrig="400">
          <v:shape id="_x0000_i1110" type="#_x0000_t75" style="width:111.75pt;height:20.25pt" o:ole="">
            <v:imagedata r:id="rId175" o:title=""/>
          </v:shape>
          <o:OLEObject Type="Embed" ProgID="Equation.DSMT4" ShapeID="_x0000_i1110" DrawAspect="Content" ObjectID="_1275966794" r:id="rId176"/>
        </w:object>
      </w:r>
      <w:r w:rsidR="00261666">
        <w:t>. We are now able to formally state another result.</w:t>
      </w:r>
    </w:p>
    <w:p w:rsidR="00261666" w:rsidRDefault="00261666" w:rsidP="00261666">
      <w:pPr>
        <w:pStyle w:val="MTDisplayEquation"/>
        <w:spacing w:line="480" w:lineRule="auto"/>
        <w:ind w:firstLine="284"/>
        <w:jc w:val="both"/>
        <w:rPr>
          <w:u w:val="single"/>
        </w:rPr>
      </w:pPr>
    </w:p>
    <w:p w:rsidR="00261666" w:rsidRPr="00261666" w:rsidRDefault="00261666" w:rsidP="00261666">
      <w:pPr>
        <w:pStyle w:val="MTDisplayEquation"/>
        <w:spacing w:line="480" w:lineRule="auto"/>
        <w:ind w:firstLine="284"/>
        <w:jc w:val="both"/>
        <w:rPr>
          <w:i/>
        </w:rPr>
      </w:pPr>
      <w:r>
        <w:rPr>
          <w:u w:val="single"/>
        </w:rPr>
        <w:t>Result 4</w:t>
      </w:r>
      <w:r>
        <w:t xml:space="preserve">: </w:t>
      </w:r>
      <w:r>
        <w:rPr>
          <w:i/>
        </w:rPr>
        <w:t>W</w:t>
      </w:r>
      <w:r w:rsidRPr="00261666">
        <w:rPr>
          <w:i/>
        </w:rPr>
        <w:t>ith imperfect enforcement of consistent emissions the firm always under-reports more than with perfect enforcement.</w:t>
      </w:r>
    </w:p>
    <w:p w:rsidR="00261666" w:rsidRPr="00261666" w:rsidRDefault="00261666" w:rsidP="00F76BB7">
      <w:pPr>
        <w:pStyle w:val="MTDisplayEquation"/>
        <w:spacing w:line="480" w:lineRule="auto"/>
        <w:ind w:firstLine="284"/>
      </w:pPr>
    </w:p>
    <w:p w:rsidR="00D378F8" w:rsidRDefault="007D6868" w:rsidP="007D6868">
      <w:pPr>
        <w:pStyle w:val="MTDisplayEquation"/>
        <w:jc w:val="center"/>
        <w:rPr>
          <w:b/>
          <w:sz w:val="24"/>
          <w:szCs w:val="24"/>
        </w:rPr>
      </w:pPr>
      <w:r>
        <w:rPr>
          <w:b/>
          <w:sz w:val="24"/>
          <w:szCs w:val="24"/>
        </w:rPr>
        <w:t xml:space="preserve">4. </w:t>
      </w:r>
      <w:r w:rsidR="00D378F8">
        <w:rPr>
          <w:b/>
          <w:sz w:val="24"/>
          <w:szCs w:val="24"/>
        </w:rPr>
        <w:t>CONSISTENT PENALTIES</w:t>
      </w:r>
    </w:p>
    <w:p w:rsidR="00814180" w:rsidRDefault="00814180" w:rsidP="00814180">
      <w:pPr>
        <w:pStyle w:val="MTDisplayEquation"/>
        <w:spacing w:line="480" w:lineRule="auto"/>
        <w:ind w:firstLine="284"/>
        <w:rPr>
          <w:b/>
          <w:sz w:val="24"/>
          <w:szCs w:val="24"/>
        </w:rPr>
      </w:pPr>
    </w:p>
    <w:p w:rsidR="003C3326" w:rsidRPr="00261666" w:rsidRDefault="00814180" w:rsidP="00F76BB7">
      <w:pPr>
        <w:pStyle w:val="MTDisplayEquation"/>
        <w:spacing w:line="480" w:lineRule="auto"/>
        <w:ind w:firstLine="284"/>
        <w:rPr>
          <w:sz w:val="24"/>
          <w:szCs w:val="24"/>
        </w:rPr>
      </w:pPr>
      <w:r w:rsidRPr="00261666">
        <w:rPr>
          <w:sz w:val="24"/>
          <w:szCs w:val="24"/>
        </w:rPr>
        <w:t xml:space="preserve">Imaging a situation as the one depicted </w:t>
      </w:r>
      <w:r w:rsidR="00F76BB7" w:rsidRPr="00261666">
        <w:rPr>
          <w:sz w:val="24"/>
          <w:szCs w:val="24"/>
        </w:rPr>
        <w:t xml:space="preserve">in Figure </w:t>
      </w:r>
      <w:smartTag w:uri="urn:schemas-microsoft-com:office:smarttags" w:element="metricconverter">
        <w:smartTagPr>
          <w:attr w:name="ProductID" w:val="4 in"/>
        </w:smartTagPr>
        <w:r w:rsidR="00F76BB7" w:rsidRPr="00261666">
          <w:rPr>
            <w:sz w:val="24"/>
            <w:szCs w:val="24"/>
          </w:rPr>
          <w:t>4 in</w:t>
        </w:r>
      </w:smartTag>
      <w:r w:rsidR="00F76BB7" w:rsidRPr="00261666">
        <w:rPr>
          <w:sz w:val="24"/>
          <w:szCs w:val="24"/>
        </w:rPr>
        <w:t xml:space="preserve"> which a firm is under-reporting. In this situation the regulator knows that</w:t>
      </w:r>
      <w:r w:rsidR="0005150A" w:rsidRPr="00261666">
        <w:rPr>
          <w:sz w:val="24"/>
          <w:szCs w:val="24"/>
        </w:rPr>
        <w:t>,</w:t>
      </w:r>
      <w:r w:rsidR="00F76BB7" w:rsidRPr="00261666">
        <w:rPr>
          <w:sz w:val="24"/>
          <w:szCs w:val="24"/>
        </w:rPr>
        <w:t xml:space="preserve"> </w:t>
      </w:r>
      <w:r w:rsidR="0005150A" w:rsidRPr="00261666">
        <w:rPr>
          <w:sz w:val="24"/>
          <w:szCs w:val="24"/>
        </w:rPr>
        <w:t xml:space="preserve">if </w:t>
      </w:r>
      <w:r w:rsidR="00F76BB7" w:rsidRPr="00261666">
        <w:rPr>
          <w:sz w:val="24"/>
          <w:szCs w:val="24"/>
        </w:rPr>
        <w:t>the firm acts consistently with its reports</w:t>
      </w:r>
      <w:r w:rsidR="0005150A" w:rsidRPr="00261666">
        <w:rPr>
          <w:sz w:val="24"/>
          <w:szCs w:val="24"/>
        </w:rPr>
        <w:t>,</w:t>
      </w:r>
      <w:r w:rsidR="00F76BB7" w:rsidRPr="00261666">
        <w:rPr>
          <w:sz w:val="24"/>
          <w:szCs w:val="24"/>
        </w:rPr>
        <w:t xml:space="preserve"> its emissions should be at </w:t>
      </w:r>
      <w:r w:rsidR="00F76BB7" w:rsidRPr="00261666">
        <w:rPr>
          <w:position w:val="-6"/>
          <w:sz w:val="24"/>
          <w:szCs w:val="24"/>
        </w:rPr>
        <w:object w:dxaOrig="200" w:dyaOrig="360">
          <v:shape id="_x0000_i1111" type="#_x0000_t75" style="width:9.75pt;height:18pt" o:ole="">
            <v:imagedata r:id="rId177" o:title=""/>
          </v:shape>
          <o:OLEObject Type="Embed" ProgID="Equation.DSMT4" ShapeID="_x0000_i1111" DrawAspect="Content" ObjectID="_1275966795" r:id="rId178"/>
        </w:object>
      </w:r>
      <w:r w:rsidR="00F76BB7" w:rsidRPr="00261666">
        <w:rPr>
          <w:sz w:val="24"/>
          <w:szCs w:val="24"/>
        </w:rPr>
        <w:t xml:space="preserve">and not at </w:t>
      </w:r>
      <w:r w:rsidR="00F76BB7" w:rsidRPr="00261666">
        <w:rPr>
          <w:position w:val="-6"/>
          <w:sz w:val="24"/>
          <w:szCs w:val="24"/>
        </w:rPr>
        <w:object w:dxaOrig="200" w:dyaOrig="340">
          <v:shape id="_x0000_i1112" type="#_x0000_t75" style="width:9.75pt;height:17.25pt" o:ole="">
            <v:imagedata r:id="rId179" o:title=""/>
          </v:shape>
          <o:OLEObject Type="Embed" ProgID="Equation.DSMT4" ShapeID="_x0000_i1112" DrawAspect="Content" ObjectID="_1275966796" r:id="rId180"/>
        </w:object>
      </w:r>
      <w:r w:rsidR="00F76BB7" w:rsidRPr="00261666">
        <w:rPr>
          <w:sz w:val="24"/>
          <w:szCs w:val="24"/>
        </w:rPr>
        <w:t xml:space="preserve">, </w:t>
      </w:r>
      <w:r w:rsidR="0005150A" w:rsidRPr="00261666">
        <w:rPr>
          <w:position w:val="-14"/>
          <w:sz w:val="24"/>
          <w:szCs w:val="24"/>
        </w:rPr>
        <w:object w:dxaOrig="540" w:dyaOrig="440">
          <v:shape id="_x0000_i1113" type="#_x0000_t75" style="width:27pt;height:21.75pt" o:ole="">
            <v:imagedata r:id="rId181" o:title=""/>
          </v:shape>
          <o:OLEObject Type="Embed" ProgID="Equation.DSMT4" ShapeID="_x0000_i1113" DrawAspect="Content" ObjectID="_1275966797" r:id="rId182"/>
        </w:object>
      </w:r>
      <w:r w:rsidR="0005150A" w:rsidRPr="00261666">
        <w:rPr>
          <w:sz w:val="24"/>
          <w:szCs w:val="24"/>
        </w:rPr>
        <w:t xml:space="preserve"> being the level of emissions at which </w:t>
      </w:r>
    </w:p>
    <w:p w:rsidR="00261666" w:rsidRDefault="00261666" w:rsidP="003C3326">
      <w:pPr>
        <w:pStyle w:val="MTDisplayEquation"/>
        <w:spacing w:line="480" w:lineRule="auto"/>
        <w:ind w:firstLine="284"/>
        <w:jc w:val="center"/>
        <w:rPr>
          <w:sz w:val="24"/>
          <w:szCs w:val="24"/>
        </w:rPr>
      </w:pPr>
    </w:p>
    <w:p w:rsidR="003C3326" w:rsidRPr="00261666" w:rsidRDefault="003C3326" w:rsidP="003C3326">
      <w:pPr>
        <w:pStyle w:val="MTDisplayEquation"/>
        <w:spacing w:line="480" w:lineRule="auto"/>
        <w:ind w:firstLine="284"/>
        <w:jc w:val="center"/>
        <w:rPr>
          <w:sz w:val="24"/>
          <w:szCs w:val="24"/>
        </w:rPr>
      </w:pPr>
      <w:r w:rsidRPr="00261666">
        <w:rPr>
          <w:position w:val="-14"/>
          <w:sz w:val="24"/>
          <w:szCs w:val="24"/>
        </w:rPr>
        <w:object w:dxaOrig="2600" w:dyaOrig="400">
          <v:shape id="_x0000_i1114" type="#_x0000_t75" style="width:129.75pt;height:20.25pt" o:ole="">
            <v:imagedata r:id="rId183" o:title=""/>
          </v:shape>
          <o:OLEObject Type="Embed" ProgID="Equation.DSMT4" ShapeID="_x0000_i1114" DrawAspect="Content" ObjectID="_1275966798" r:id="rId184"/>
        </w:object>
      </w:r>
    </w:p>
    <w:p w:rsidR="003C3326" w:rsidRPr="00261666" w:rsidRDefault="003C3326" w:rsidP="00F76BB7">
      <w:pPr>
        <w:pStyle w:val="MTDisplayEquation"/>
        <w:spacing w:line="480" w:lineRule="auto"/>
        <w:ind w:firstLine="284"/>
        <w:rPr>
          <w:sz w:val="24"/>
          <w:szCs w:val="24"/>
        </w:rPr>
      </w:pPr>
    </w:p>
    <w:p w:rsidR="00F76BB7" w:rsidRPr="00261666" w:rsidRDefault="003C3326" w:rsidP="00F76BB7">
      <w:pPr>
        <w:pStyle w:val="MTDisplayEquation"/>
        <w:spacing w:line="480" w:lineRule="auto"/>
        <w:ind w:firstLine="284"/>
        <w:rPr>
          <w:sz w:val="24"/>
          <w:szCs w:val="24"/>
        </w:rPr>
      </w:pPr>
      <w:r w:rsidRPr="00261666">
        <w:rPr>
          <w:sz w:val="24"/>
          <w:szCs w:val="24"/>
        </w:rPr>
        <w:t xml:space="preserve">Knowing this, the regulator could penalize </w:t>
      </w:r>
      <w:r w:rsidR="00F76BB7" w:rsidRPr="00261666">
        <w:rPr>
          <w:sz w:val="24"/>
          <w:szCs w:val="24"/>
        </w:rPr>
        <w:t>the firm for being "consistently" violating the standard. I</w:t>
      </w:r>
      <w:r w:rsidRPr="00261666">
        <w:rPr>
          <w:sz w:val="24"/>
          <w:szCs w:val="24"/>
        </w:rPr>
        <w:t xml:space="preserve">n this case </w:t>
      </w:r>
      <w:r w:rsidR="00F76BB7" w:rsidRPr="00261666">
        <w:rPr>
          <w:sz w:val="24"/>
          <w:szCs w:val="24"/>
        </w:rPr>
        <w:t xml:space="preserve">the objective function of the firm </w:t>
      </w:r>
      <w:r w:rsidRPr="00261666">
        <w:rPr>
          <w:sz w:val="24"/>
          <w:szCs w:val="24"/>
        </w:rPr>
        <w:t>is</w:t>
      </w:r>
      <w:r w:rsidR="00F76BB7" w:rsidRPr="00261666">
        <w:rPr>
          <w:sz w:val="24"/>
          <w:szCs w:val="24"/>
        </w:rPr>
        <w:t>:</w:t>
      </w:r>
    </w:p>
    <w:p w:rsidR="00F76BB7" w:rsidRPr="00261666" w:rsidRDefault="00F76BB7" w:rsidP="00F76BB7">
      <w:pPr>
        <w:spacing w:line="480" w:lineRule="auto"/>
        <w:rPr>
          <w:lang w:val="en-US"/>
        </w:rPr>
      </w:pPr>
    </w:p>
    <w:p w:rsidR="00F76BB7" w:rsidRPr="00261666" w:rsidRDefault="003C3326" w:rsidP="00F76BB7">
      <w:pPr>
        <w:pStyle w:val="MTDisplayEquation"/>
        <w:spacing w:line="480" w:lineRule="auto"/>
        <w:ind w:firstLine="284"/>
        <w:rPr>
          <w:sz w:val="24"/>
          <w:szCs w:val="24"/>
        </w:rPr>
      </w:pPr>
      <w:r w:rsidRPr="00261666">
        <w:rPr>
          <w:position w:val="-42"/>
          <w:sz w:val="24"/>
          <w:szCs w:val="24"/>
        </w:rPr>
        <w:object w:dxaOrig="6680" w:dyaOrig="960">
          <v:shape id="_x0000_i1115" type="#_x0000_t75" style="width:333.75pt;height:48pt" o:ole="">
            <v:imagedata r:id="rId185" o:title=""/>
          </v:shape>
          <o:OLEObject Type="Embed" ProgID="Equation.DSMT4" ShapeID="_x0000_i1115" DrawAspect="Content" ObjectID="_1275966799" r:id="rId186"/>
        </w:object>
      </w:r>
    </w:p>
    <w:p w:rsidR="00814180" w:rsidRDefault="00814180" w:rsidP="00F76BB7">
      <w:pPr>
        <w:pStyle w:val="MTDisplayEquation"/>
        <w:spacing w:line="480" w:lineRule="auto"/>
        <w:ind w:firstLine="284"/>
        <w:rPr>
          <w:b/>
          <w:sz w:val="24"/>
          <w:szCs w:val="24"/>
        </w:rPr>
      </w:pPr>
    </w:p>
    <w:p w:rsidR="004464F1" w:rsidRDefault="004464F1" w:rsidP="00F76BB7">
      <w:pPr>
        <w:pStyle w:val="MTDisplayEquation"/>
        <w:spacing w:line="480" w:lineRule="auto"/>
        <w:ind w:firstLine="284"/>
        <w:rPr>
          <w:b/>
          <w:sz w:val="24"/>
          <w:szCs w:val="24"/>
        </w:rPr>
      </w:pPr>
    </w:p>
    <w:p w:rsidR="004464F1" w:rsidRDefault="004464F1" w:rsidP="00F76BB7">
      <w:pPr>
        <w:pStyle w:val="MTDisplayEquation"/>
        <w:spacing w:line="480" w:lineRule="auto"/>
        <w:ind w:firstLine="284"/>
        <w:rPr>
          <w:b/>
          <w:sz w:val="24"/>
          <w:szCs w:val="24"/>
        </w:rPr>
      </w:pPr>
    </w:p>
    <w:p w:rsidR="00814180" w:rsidRPr="00F76BB7" w:rsidRDefault="00F76BB7" w:rsidP="007D6868">
      <w:pPr>
        <w:pStyle w:val="MTDisplayEquation"/>
        <w:jc w:val="center"/>
        <w:rPr>
          <w:b/>
          <w:sz w:val="24"/>
          <w:szCs w:val="24"/>
        </w:rPr>
      </w:pPr>
      <w:r w:rsidRPr="00F76BB7">
        <w:rPr>
          <w:b/>
          <w:sz w:val="24"/>
          <w:szCs w:val="24"/>
        </w:rPr>
        <w:t xml:space="preserve">Figure 4: </w:t>
      </w:r>
      <w:r>
        <w:rPr>
          <w:b/>
          <w:sz w:val="24"/>
          <w:szCs w:val="24"/>
        </w:rPr>
        <w:t>Consistent penalties</w:t>
      </w:r>
    </w:p>
    <w:tbl>
      <w:tblPr>
        <w:tblW w:w="7976" w:type="dxa"/>
        <w:jc w:val="center"/>
        <w:tblCellMar>
          <w:left w:w="0" w:type="dxa"/>
          <w:right w:w="0" w:type="dxa"/>
        </w:tblCellMar>
        <w:tblLook w:val="0000"/>
      </w:tblPr>
      <w:tblGrid>
        <w:gridCol w:w="1206"/>
        <w:gridCol w:w="1147"/>
        <w:gridCol w:w="1147"/>
        <w:gridCol w:w="1147"/>
        <w:gridCol w:w="1147"/>
        <w:gridCol w:w="1147"/>
        <w:gridCol w:w="1147"/>
      </w:tblGrid>
      <w:tr w:rsidR="00814180" w:rsidRPr="00814180">
        <w:trPr>
          <w:trHeight w:val="272"/>
          <w:jc w:val="center"/>
        </w:trPr>
        <w:tc>
          <w:tcPr>
            <w:tcW w:w="1190" w:type="dxa"/>
            <w:tcBorders>
              <w:top w:val="nil"/>
              <w:left w:val="nil"/>
              <w:bottom w:val="nil"/>
              <w:right w:val="nil"/>
            </w:tcBorders>
            <w:shd w:val="clear" w:color="auto" w:fill="FFFFFF"/>
            <w:noWrap/>
            <w:vAlign w:val="bottom"/>
          </w:tcPr>
          <w:p w:rsidR="00814180" w:rsidRPr="00814180" w:rsidRDefault="001008E8" w:rsidP="00A000CB">
            <w:pPr>
              <w:rPr>
                <w:rFonts w:ascii="Arial" w:hAnsi="Arial"/>
                <w:lang w:val="en-GB"/>
              </w:rPr>
            </w:pPr>
            <w:r w:rsidRPr="001008E8">
              <w:rPr>
                <w:rFonts w:ascii="Arial" w:hAnsi="Arial"/>
              </w:rPr>
              <w:pict>
                <v:line id="_x0000_s1058" style="position:absolute;z-index:251652096" from="78pt,29.25pt" to="306pt,208.5pt" strokecolor="windowText" o:insetmode="auto"/>
              </w:pict>
            </w:r>
            <w:r w:rsidRPr="001008E8">
              <w:rPr>
                <w:rFonts w:ascii="Arial" w:hAnsi="Arial"/>
              </w:rPr>
              <w:pict>
                <v:line id="_x0000_s1059" style="position:absolute;z-index:251653120" from="52.5pt,68.25pt" to="242.25pt,219pt" strokecolor="windowText" o:insetmode="auto"/>
              </w:pict>
            </w:r>
            <w:r w:rsidRPr="001008E8">
              <w:rPr>
                <w:rFonts w:ascii="Arial" w:hAnsi="Arial"/>
              </w:rPr>
              <w:pict>
                <v:line id="_x0000_s1060" style="position:absolute;z-index:251654144" from="33pt,135.75pt" to="137.25pt,135.75pt" strokecolor="windowText" o:insetmode="auto">
                  <v:stroke dashstyle="1 1"/>
                </v:line>
              </w:pict>
            </w:r>
            <w:r w:rsidRPr="001008E8">
              <w:rPr>
                <w:rFonts w:ascii="Arial" w:hAnsi="Arial"/>
              </w:rPr>
              <w:pict>
                <v:line id="_x0000_s1061" style="position:absolute;z-index:251655168" from="137.25pt,137.25pt" to="137.25pt,237pt" strokecolor="windowText" o:insetmode="auto">
                  <v:stroke dashstyle="1 1" endcap="round"/>
                </v:line>
              </w:pict>
            </w:r>
            <w:r w:rsidRPr="001008E8">
              <w:rPr>
                <w:rFonts w:ascii="Arial" w:hAnsi="Arial"/>
              </w:rPr>
              <w:pict>
                <v:shape id="_x0000_s1063" type="#_x0000_t75" style="position:absolute;margin-left:132pt;margin-top:240pt;width:9.75pt;height:17.25pt;z-index:251657216">
                  <v:imagedata r:id="rId179" o:title=""/>
                </v:shape>
                <o:OLEObject Type="Embed" ProgID="Equation.DSMT4" ShapeID="_x0000_s1063" DrawAspect="Content" ObjectID="_1275966810" r:id="rId187"/>
              </w:pict>
            </w:r>
            <w:r w:rsidRPr="001008E8">
              <w:rPr>
                <w:rFonts w:ascii="Arial" w:hAnsi="Arial"/>
              </w:rPr>
              <w:pict>
                <v:line id="_x0000_s1064" style="position:absolute;flip:y;z-index:251658240" from="33pt,4.5pt" to="33pt,237pt" strokecolor="windowText" o:insetmode="auto">
                  <v:stroke endarrow="block"/>
                </v:line>
              </w:pict>
            </w:r>
            <w:r w:rsidRPr="001008E8">
              <w:rPr>
                <w:rFonts w:ascii="Arial" w:hAnsi="Arial"/>
              </w:rPr>
              <w:pict>
                <v:line id="_x0000_s1065" style="position:absolute;z-index:251659264" from="33pt,237pt" to="324pt,237pt" strokecolor="windowText" o:insetmode="auto">
                  <v:stroke endarrow="block"/>
                </v:line>
              </w:pict>
            </w:r>
            <w:r w:rsidRPr="001008E8">
              <w:rPr>
                <w:rFonts w:ascii="Arial" w:hAnsi="Arial"/>
              </w:rPr>
              <w:pict>
                <v:shape id="_x0000_s1066" type="#_x0000_t75" style="position:absolute;margin-left:103.5pt;margin-top:16.5pt;width:45pt;height:18.75pt;z-index:251660288" filled="t" fillcolor="window" strokecolor="windowText" o:insetmode="auto">
                  <v:imagedata r:id="rId188" o:title=""/>
                </v:shape>
                <o:OLEObject Type="Embed" ProgID="Equation.DSMT4" ShapeID="_x0000_s1066" DrawAspect="Content" ObjectID="_1275966811" r:id="rId189"/>
              </w:pict>
            </w:r>
            <w:r w:rsidRPr="001008E8">
              <w:rPr>
                <w:rFonts w:ascii="Arial" w:hAnsi="Arial"/>
              </w:rPr>
              <w:pict>
                <v:shape id="_x0000_s1067" type="#_x0000_t75" style="position:absolute;margin-left:47.25pt;margin-top:44.25pt;width:41.25pt;height:18pt;z-index:251661312" filled="t" fillcolor="window" strokecolor="windowText" o:insetmode="auto">
                  <v:imagedata r:id="rId190" o:title=""/>
                </v:shape>
                <o:OLEObject Type="Embed" ProgID="Equation.DSMT4" ShapeID="_x0000_s1067" DrawAspect="Content" ObjectID="_1275966812" r:id="rId191"/>
              </w:pict>
            </w:r>
            <w:r w:rsidRPr="001008E8">
              <w:rPr>
                <w:rFonts w:ascii="Arial" w:hAnsi="Arial"/>
              </w:rPr>
              <w:pict>
                <v:line id="_x0000_s1068" style="position:absolute;z-index:251662336" from="137.25pt,170.25pt" to="257.25pt,170.25pt" strokecolor="windowText" o:insetmode="auto"/>
              </w:pict>
            </w:r>
            <w:r w:rsidRPr="001008E8">
              <w:rPr>
                <w:rFonts w:ascii="Arial" w:hAnsi="Arial"/>
              </w:rPr>
              <w:pict>
                <v:shape id="_x0000_s1069" type="#_x0000_t75" style="position:absolute;margin-left:265.5pt;margin-top:159.75pt;width:55.5pt;height:15.75pt;z-index:251663360" fillcolor="window" strokecolor="windowText" o:insetmode="auto">
                  <v:fill color2="window"/>
                  <v:imagedata r:id="rId192" o:title=""/>
                </v:shape>
                <o:OLEObject Type="Embed" ProgID="Equation.DSMT4" ShapeID="_x0000_s1069" DrawAspect="Content" ObjectID="_1275966813" r:id="rId193"/>
              </w:pict>
            </w:r>
            <w:r w:rsidRPr="001008E8">
              <w:rPr>
                <w:rFonts w:ascii="Arial" w:hAnsi="Arial"/>
              </w:rPr>
              <w:pict>
                <v:line id="_x0000_s1070" style="position:absolute;z-index:251664384" from="180.75pt,170.25pt" to="180.75pt,237pt" strokecolor="windowText" o:insetmode="auto">
                  <v:stroke dashstyle="1 1" endcap="round"/>
                </v:line>
              </w:pict>
            </w:r>
            <w:r w:rsidRPr="001008E8">
              <w:rPr>
                <w:rFonts w:ascii="Arial" w:hAnsi="Arial"/>
              </w:rPr>
              <w:pict>
                <v:shape id="_x0000_s1071" type="#_x0000_t75" style="position:absolute;margin-left:176.25pt;margin-top:239.25pt;width:9.75pt;height:18pt;z-index:251665408">
                  <v:imagedata r:id="rId177" o:title=""/>
                </v:shape>
                <o:OLEObject Type="Embed" ProgID="Equation.DSMT4" ShapeID="_x0000_s1071" DrawAspect="Content" ObjectID="_1275966814" r:id="rId194"/>
              </w:pict>
            </w:r>
            <w:r w:rsidRPr="001008E8">
              <w:rPr>
                <w:rFonts w:ascii="Arial" w:hAnsi="Arial"/>
              </w:rPr>
              <w:pict>
                <v:shape id="_x0000_s1062" type="#_x0000_t75" style="position:absolute;margin-left:0;margin-top:127.5pt;width:23.25pt;height:15.75pt;z-index:251656192" filled="t" fillcolor="window" strokecolor="windowText" o:insetmode="auto">
                  <v:imagedata r:id="rId195" o:title=""/>
                </v:shape>
                <o:OLEObject Type="Embed" ProgID="Equation.DSMT4" ShapeID="_x0000_s1062" DrawAspect="Content" ObjectID="_1275966815" r:id="rId196"/>
              </w:pict>
            </w:r>
          </w:p>
          <w:tbl>
            <w:tblPr>
              <w:tblW w:w="0" w:type="auto"/>
              <w:tblCellSpacing w:w="0" w:type="dxa"/>
              <w:tblCellMar>
                <w:left w:w="0" w:type="dxa"/>
                <w:right w:w="0" w:type="dxa"/>
              </w:tblCellMar>
              <w:tblLook w:val="0000"/>
            </w:tblPr>
            <w:tblGrid>
              <w:gridCol w:w="1145"/>
            </w:tblGrid>
            <w:tr w:rsidR="00814180" w:rsidRPr="00814180">
              <w:trPr>
                <w:trHeight w:val="272"/>
                <w:tblCellSpacing w:w="0" w:type="dxa"/>
              </w:trPr>
              <w:tc>
                <w:tcPr>
                  <w:tcW w:w="1145" w:type="dxa"/>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bl>
          <w:p w:rsidR="00814180" w:rsidRPr="00814180" w:rsidRDefault="00814180" w:rsidP="00A000CB">
            <w:pPr>
              <w:rPr>
                <w:rFonts w:ascii="Arial" w:hAnsi="Arial"/>
                <w:lang w:val="en-GB"/>
              </w:rPr>
            </w:pPr>
          </w:p>
        </w:tc>
        <w:tc>
          <w:tcPr>
            <w:tcW w:w="1131" w:type="dxa"/>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1131" w:type="dxa"/>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1131" w:type="dxa"/>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1131" w:type="dxa"/>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1131" w:type="dxa"/>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1131" w:type="dxa"/>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r w:rsidR="00814180" w:rsidRPr="00814180">
        <w:trPr>
          <w:trHeight w:val="272"/>
          <w:jc w:val="center"/>
        </w:trPr>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c>
          <w:tcPr>
            <w:tcW w:w="0" w:type="auto"/>
            <w:tcBorders>
              <w:top w:val="nil"/>
              <w:left w:val="nil"/>
              <w:bottom w:val="nil"/>
              <w:right w:val="nil"/>
            </w:tcBorders>
            <w:shd w:val="clear" w:color="auto" w:fill="FFFFFF"/>
            <w:noWrap/>
            <w:vAlign w:val="bottom"/>
          </w:tcPr>
          <w:p w:rsidR="00814180" w:rsidRPr="00814180" w:rsidRDefault="00814180" w:rsidP="00A000CB">
            <w:pPr>
              <w:rPr>
                <w:rFonts w:ascii="Arial" w:hAnsi="Arial"/>
                <w:lang w:val="en-GB"/>
              </w:rPr>
            </w:pPr>
            <w:r w:rsidRPr="00814180">
              <w:rPr>
                <w:rFonts w:ascii="Arial" w:hAnsi="Arial"/>
                <w:lang w:val="en-GB"/>
              </w:rPr>
              <w:t> </w:t>
            </w:r>
          </w:p>
        </w:tc>
      </w:tr>
    </w:tbl>
    <w:p w:rsidR="00814180" w:rsidRPr="00814180" w:rsidRDefault="00814180" w:rsidP="00814180">
      <w:pPr>
        <w:spacing w:line="480" w:lineRule="auto"/>
        <w:jc w:val="center"/>
        <w:rPr>
          <w:lang w:val="en-GB"/>
        </w:rPr>
      </w:pPr>
    </w:p>
    <w:p w:rsidR="00814180" w:rsidRDefault="00814180" w:rsidP="00814180">
      <w:pPr>
        <w:pStyle w:val="MTDisplayEquation"/>
        <w:tabs>
          <w:tab w:val="clear" w:pos="4680"/>
          <w:tab w:val="clear" w:pos="9360"/>
        </w:tabs>
        <w:spacing w:line="480" w:lineRule="auto"/>
        <w:rPr>
          <w:sz w:val="24"/>
        </w:rPr>
      </w:pPr>
    </w:p>
    <w:p w:rsidR="00D378F8" w:rsidRDefault="00015B23" w:rsidP="00814180">
      <w:pPr>
        <w:pStyle w:val="MTDisplayEquation"/>
        <w:spacing w:line="480" w:lineRule="auto"/>
        <w:ind w:firstLine="284"/>
        <w:rPr>
          <w:sz w:val="24"/>
          <w:szCs w:val="24"/>
        </w:rPr>
      </w:pPr>
      <w:r>
        <w:rPr>
          <w:sz w:val="24"/>
          <w:szCs w:val="24"/>
        </w:rPr>
        <w:t xml:space="preserve">The problem for the representative firm in the first stage of the game is </w:t>
      </w:r>
    </w:p>
    <w:p w:rsidR="00015B23" w:rsidRDefault="00015B23" w:rsidP="00814180">
      <w:pPr>
        <w:pStyle w:val="MTDisplayEquation"/>
        <w:spacing w:line="480" w:lineRule="auto"/>
        <w:ind w:firstLine="284"/>
        <w:rPr>
          <w:sz w:val="24"/>
          <w:szCs w:val="24"/>
        </w:rPr>
      </w:pPr>
    </w:p>
    <w:p w:rsidR="00015B23" w:rsidRDefault="00015B23" w:rsidP="00015B23">
      <w:pPr>
        <w:pStyle w:val="MTDisplayEquation"/>
        <w:spacing w:line="480" w:lineRule="auto"/>
        <w:ind w:firstLine="284"/>
        <w:jc w:val="center"/>
        <w:rPr>
          <w:sz w:val="24"/>
          <w:szCs w:val="24"/>
        </w:rPr>
      </w:pPr>
      <w:r w:rsidRPr="00015B23">
        <w:rPr>
          <w:position w:val="-110"/>
          <w:sz w:val="24"/>
        </w:rPr>
        <w:object w:dxaOrig="8199" w:dyaOrig="2240">
          <v:shape id="_x0000_i1116" type="#_x0000_t75" style="width:410.25pt;height:111.75pt" o:ole="">
            <v:imagedata r:id="rId197" o:title=""/>
          </v:shape>
          <o:OLEObject Type="Embed" ProgID="Equation.DSMT4" ShapeID="_x0000_i1116" DrawAspect="Content" ObjectID="_1275966800" r:id="rId198"/>
        </w:object>
      </w:r>
    </w:p>
    <w:p w:rsidR="00015B23" w:rsidRDefault="00A97A7A" w:rsidP="00814180">
      <w:pPr>
        <w:pStyle w:val="MTDisplayEquation"/>
        <w:spacing w:line="480" w:lineRule="auto"/>
        <w:ind w:firstLine="284"/>
        <w:rPr>
          <w:sz w:val="24"/>
          <w:szCs w:val="24"/>
        </w:rPr>
      </w:pPr>
      <w:r>
        <w:rPr>
          <w:sz w:val="24"/>
          <w:szCs w:val="24"/>
        </w:rPr>
        <w:t xml:space="preserve">The necessary and sufficient condition for an interior solution to this problem, under the assumptions of the abatement cost function, is </w:t>
      </w:r>
    </w:p>
    <w:p w:rsidR="00A97A7A" w:rsidRDefault="00A97A7A" w:rsidP="00814180">
      <w:pPr>
        <w:pStyle w:val="MTDisplayEquation"/>
        <w:spacing w:line="480" w:lineRule="auto"/>
        <w:ind w:firstLine="284"/>
        <w:rPr>
          <w:sz w:val="24"/>
          <w:szCs w:val="24"/>
        </w:rPr>
      </w:pPr>
    </w:p>
    <w:p w:rsidR="00A97A7A" w:rsidRDefault="00A97A7A" w:rsidP="00A97A7A">
      <w:pPr>
        <w:pStyle w:val="MTDisplayEquation"/>
        <w:spacing w:line="480" w:lineRule="auto"/>
        <w:rPr>
          <w:sz w:val="24"/>
        </w:rPr>
      </w:pPr>
      <w:r>
        <w:rPr>
          <w:sz w:val="24"/>
        </w:rPr>
        <w:tab/>
      </w:r>
      <w:r w:rsidRPr="001008E8">
        <w:rPr>
          <w:position w:val="-34"/>
          <w:sz w:val="24"/>
        </w:rPr>
        <w:object w:dxaOrig="8260" w:dyaOrig="800">
          <v:shape id="_x0000_i1117" type="#_x0000_t75" style="width:413.25pt;height:39.75pt" o:ole="">
            <v:imagedata r:id="rId199" o:title=""/>
          </v:shape>
          <o:OLEObject Type="Embed" ProgID="Equation.DSMT4" ShapeID="_x0000_i1117" DrawAspect="Content" ObjectID="_1275966801" r:id="rId200"/>
        </w:object>
      </w:r>
    </w:p>
    <w:p w:rsidR="00A97A7A" w:rsidRDefault="00A97A7A" w:rsidP="00814180">
      <w:pPr>
        <w:pStyle w:val="MTDisplayEquation"/>
        <w:spacing w:line="480" w:lineRule="auto"/>
        <w:ind w:firstLine="284"/>
        <w:rPr>
          <w:sz w:val="24"/>
          <w:szCs w:val="24"/>
        </w:rPr>
      </w:pPr>
    </w:p>
    <w:p w:rsidR="00A97A7A" w:rsidRDefault="00A97A7A" w:rsidP="000F2E76">
      <w:pPr>
        <w:spacing w:line="480" w:lineRule="auto"/>
        <w:ind w:firstLine="284"/>
        <w:rPr>
          <w:lang w:val="en-US"/>
        </w:rPr>
      </w:pPr>
      <w:r w:rsidRPr="000F2E76">
        <w:rPr>
          <w:lang w:val="en-GB"/>
        </w:rPr>
        <w:t>Substituting constraints (1) and (2)</w:t>
      </w:r>
      <w:r w:rsidR="000F2E76">
        <w:rPr>
          <w:lang w:val="en-GB"/>
        </w:rPr>
        <w:t xml:space="preserve"> in</w:t>
      </w:r>
      <w:r w:rsidR="000F2E76" w:rsidRPr="000F2E76">
        <w:rPr>
          <w:lang w:val="en-GB"/>
        </w:rPr>
        <w:t xml:space="preserve"> the case </w:t>
      </w:r>
      <w:r w:rsidR="000F2E76" w:rsidRPr="000F2E76">
        <w:rPr>
          <w:lang w:val="en-US"/>
        </w:rPr>
        <w:t>of weak enforcement (</w:t>
      </w:r>
      <w:r w:rsidR="000F2E76" w:rsidRPr="000F2E76">
        <w:rPr>
          <w:position w:val="-10"/>
          <w:lang w:val="en-US"/>
        </w:rPr>
        <w:object w:dxaOrig="1740" w:dyaOrig="320">
          <v:shape id="_x0000_i1118" type="#_x0000_t75" style="width:87pt;height:15.75pt" o:ole="">
            <v:imagedata r:id="rId201" o:title=""/>
          </v:shape>
          <o:OLEObject Type="Embed" ProgID="Equation.DSMT4" ShapeID="_x0000_i1118" DrawAspect="Content" ObjectID="_1275966802" r:id="rId202"/>
        </w:object>
      </w:r>
      <w:r w:rsidR="000F2E76" w:rsidRPr="000F2E76">
        <w:rPr>
          <w:lang w:val="en-US"/>
        </w:rPr>
        <w:t>), which is the only one that makes sense here,</w:t>
      </w:r>
    </w:p>
    <w:p w:rsidR="000F2E76" w:rsidRPr="000F2E76" w:rsidRDefault="000F2E76" w:rsidP="000F2E76">
      <w:pPr>
        <w:spacing w:line="480" w:lineRule="auto"/>
        <w:ind w:firstLine="284"/>
        <w:rPr>
          <w:lang w:val="en-GB"/>
        </w:rPr>
      </w:pPr>
    </w:p>
    <w:p w:rsidR="00A97A7A" w:rsidRDefault="00A97A7A" w:rsidP="000F2E76">
      <w:pPr>
        <w:pStyle w:val="MTDisplayEquation"/>
        <w:spacing w:line="480" w:lineRule="auto"/>
        <w:ind w:firstLine="284"/>
        <w:jc w:val="center"/>
        <w:rPr>
          <w:sz w:val="24"/>
        </w:rPr>
      </w:pPr>
      <w:r w:rsidRPr="00A97A7A">
        <w:rPr>
          <w:position w:val="-34"/>
          <w:sz w:val="24"/>
        </w:rPr>
        <w:object w:dxaOrig="8080" w:dyaOrig="800">
          <v:shape id="_x0000_i1119" type="#_x0000_t75" style="width:404.25pt;height:39.75pt" o:ole="">
            <v:imagedata r:id="rId203" o:title=""/>
          </v:shape>
          <o:OLEObject Type="Embed" ProgID="Equation.DSMT4" ShapeID="_x0000_i1119" DrawAspect="Content" ObjectID="_1275966803" r:id="rId204"/>
        </w:object>
      </w:r>
    </w:p>
    <w:p w:rsidR="000F2E76" w:rsidRDefault="000F2E76" w:rsidP="000F2E76">
      <w:pPr>
        <w:spacing w:line="480" w:lineRule="auto"/>
        <w:ind w:firstLine="284"/>
        <w:rPr>
          <w:lang w:val="en-GB"/>
        </w:rPr>
      </w:pPr>
    </w:p>
    <w:p w:rsidR="00D563F9" w:rsidRPr="00E004CB" w:rsidRDefault="00D563F9" w:rsidP="00D563F9">
      <w:pPr>
        <w:spacing w:line="480" w:lineRule="auto"/>
        <w:ind w:firstLine="720"/>
        <w:rPr>
          <w:lang w:val="en-GB"/>
        </w:rPr>
      </w:pPr>
      <w:r>
        <w:rPr>
          <w:lang w:val="en-GB"/>
        </w:rPr>
        <w:t xml:space="preserve">The sign of this expression depends on the </w:t>
      </w:r>
      <w:r w:rsidR="00B155AF">
        <w:rPr>
          <w:lang w:val="en-GB"/>
        </w:rPr>
        <w:t xml:space="preserve">sign of </w:t>
      </w:r>
      <w:r w:rsidRPr="00D563F9">
        <w:rPr>
          <w:position w:val="-34"/>
        </w:rPr>
        <w:object w:dxaOrig="1140" w:dyaOrig="800">
          <v:shape id="_x0000_i1120" type="#_x0000_t75" style="width:57pt;height:39.75pt" o:ole="">
            <v:imagedata r:id="rId205" o:title=""/>
          </v:shape>
          <o:OLEObject Type="Embed" ProgID="Equation.DSMT4" ShapeID="_x0000_i1120" DrawAspect="Content" ObjectID="_1275966804" r:id="rId206"/>
        </w:object>
      </w:r>
      <w:r w:rsidR="00E004CB" w:rsidRPr="00E004CB">
        <w:rPr>
          <w:lang w:val="en-GB"/>
        </w:rPr>
        <w:t xml:space="preserve">. </w:t>
      </w:r>
      <w:r w:rsidR="00E004CB">
        <w:rPr>
          <w:lang w:val="en-GB"/>
        </w:rPr>
        <w:t>Differentiating constraint (3) and using previous results</w:t>
      </w:r>
      <w:r w:rsidR="00B155AF">
        <w:rPr>
          <w:lang w:val="en-GB"/>
        </w:rPr>
        <w:t xml:space="preserve"> we obtain</w:t>
      </w:r>
      <w:r w:rsidR="00401884">
        <w:rPr>
          <w:lang w:val="en-GB"/>
        </w:rPr>
        <w:t xml:space="preserve"> </w:t>
      </w:r>
      <w:r w:rsidR="00B155AF">
        <w:rPr>
          <w:lang w:val="en-GB"/>
        </w:rPr>
        <w:t xml:space="preserve"> </w:t>
      </w:r>
      <w:r w:rsidR="00B155AF" w:rsidRPr="001008E8">
        <w:rPr>
          <w:position w:val="-24"/>
        </w:rPr>
        <w:object w:dxaOrig="740" w:dyaOrig="680">
          <v:shape id="_x0000_i1121" type="#_x0000_t75" style="width:36.75pt;height:33.75pt" o:ole="">
            <v:imagedata r:id="rId207" o:title=""/>
          </v:shape>
          <o:OLEObject Type="Embed" ProgID="Equation.DSMT4" ShapeID="_x0000_i1121" DrawAspect="Content" ObjectID="_1275966805" r:id="rId208"/>
        </w:object>
      </w:r>
      <w:r w:rsidR="00401884">
        <w:rPr>
          <w:lang w:val="en-GB"/>
        </w:rPr>
        <w:t xml:space="preserve"> and </w:t>
      </w:r>
    </w:p>
    <w:p w:rsidR="00D563F9" w:rsidRPr="00D563F9" w:rsidRDefault="00D563F9" w:rsidP="00D563F9">
      <w:pPr>
        <w:spacing w:line="480" w:lineRule="auto"/>
        <w:rPr>
          <w:lang w:val="en-GB"/>
        </w:rPr>
      </w:pPr>
    </w:p>
    <w:p w:rsidR="00D563F9" w:rsidRDefault="00D563F9" w:rsidP="00D563F9">
      <w:pPr>
        <w:pStyle w:val="MTDisplayEquation"/>
        <w:spacing w:line="480" w:lineRule="auto"/>
        <w:rPr>
          <w:sz w:val="24"/>
        </w:rPr>
      </w:pPr>
      <w:r>
        <w:rPr>
          <w:sz w:val="24"/>
        </w:rPr>
        <w:tab/>
      </w:r>
      <w:r w:rsidR="006D49BE" w:rsidRPr="006D49BE">
        <w:rPr>
          <w:position w:val="-32"/>
          <w:sz w:val="24"/>
        </w:rPr>
        <w:object w:dxaOrig="3940" w:dyaOrig="760">
          <v:shape id="_x0000_i1122" type="#_x0000_t75" style="width:197.25pt;height:38.25pt" o:ole="">
            <v:imagedata r:id="rId209" o:title=""/>
          </v:shape>
          <o:OLEObject Type="Embed" ProgID="Equation.DSMT4" ShapeID="_x0000_i1122" DrawAspect="Content" ObjectID="_1275966806" r:id="rId210"/>
        </w:object>
      </w:r>
    </w:p>
    <w:p w:rsidR="00D563F9" w:rsidRDefault="00D563F9" w:rsidP="00D563F9">
      <w:pPr>
        <w:spacing w:line="480" w:lineRule="auto"/>
      </w:pPr>
    </w:p>
    <w:p w:rsidR="00261666" w:rsidRDefault="00401884" w:rsidP="00D563F9">
      <w:pPr>
        <w:spacing w:line="480" w:lineRule="auto"/>
        <w:rPr>
          <w:lang w:val="en-GB"/>
        </w:rPr>
      </w:pPr>
      <w:r w:rsidRPr="00401884">
        <w:rPr>
          <w:lang w:val="en-GB"/>
        </w:rPr>
        <w:lastRenderedPageBreak/>
        <w:t xml:space="preserve">for any representative firm </w:t>
      </w:r>
      <w:r>
        <w:rPr>
          <w:lang w:val="en-GB"/>
        </w:rPr>
        <w:t xml:space="preserve"> </w:t>
      </w:r>
      <w:r w:rsidRPr="00401884">
        <w:rPr>
          <w:i/>
          <w:lang w:val="en-GB"/>
        </w:rPr>
        <w:t>j.</w:t>
      </w:r>
      <w:r w:rsidR="006D49BE">
        <w:rPr>
          <w:i/>
          <w:lang w:val="en-GB"/>
        </w:rPr>
        <w:t xml:space="preserve"> </w:t>
      </w:r>
      <w:r w:rsidR="00261666">
        <w:rPr>
          <w:lang w:val="en-GB"/>
        </w:rPr>
        <w:t>Since this expression cannot be signed, we can state the last result of the paper as the following:</w:t>
      </w:r>
    </w:p>
    <w:p w:rsidR="00261666" w:rsidRDefault="00261666" w:rsidP="00D563F9">
      <w:pPr>
        <w:spacing w:line="480" w:lineRule="auto"/>
        <w:rPr>
          <w:lang w:val="en-GB"/>
        </w:rPr>
      </w:pPr>
    </w:p>
    <w:p w:rsidR="00D563F9" w:rsidRPr="006D49BE" w:rsidRDefault="00261666" w:rsidP="00D563F9">
      <w:pPr>
        <w:spacing w:line="480" w:lineRule="auto"/>
        <w:rPr>
          <w:lang w:val="en-GB"/>
        </w:rPr>
      </w:pPr>
      <w:r>
        <w:rPr>
          <w:u w:val="single"/>
          <w:lang w:val="en-GB"/>
        </w:rPr>
        <w:t xml:space="preserve">Result </w:t>
      </w:r>
      <w:r w:rsidRPr="00261666">
        <w:rPr>
          <w:lang w:val="en-GB"/>
        </w:rPr>
        <w:t>5</w:t>
      </w:r>
      <w:r>
        <w:rPr>
          <w:lang w:val="en-GB"/>
        </w:rPr>
        <w:t xml:space="preserve">: </w:t>
      </w:r>
      <w:r w:rsidRPr="00261666">
        <w:rPr>
          <w:i/>
          <w:lang w:val="en-GB"/>
        </w:rPr>
        <w:t>E</w:t>
      </w:r>
      <w:r w:rsidR="005D0A47" w:rsidRPr="00261666">
        <w:rPr>
          <w:i/>
          <w:lang w:val="en-GB"/>
        </w:rPr>
        <w:t>ven when consistent penalties are applied, if enforcement is weak, the incentives to under-report may be unbounded.</w:t>
      </w:r>
    </w:p>
    <w:p w:rsidR="00015B23" w:rsidRPr="00015B23" w:rsidRDefault="00015B23" w:rsidP="00814180">
      <w:pPr>
        <w:pStyle w:val="MTDisplayEquation"/>
        <w:spacing w:line="480" w:lineRule="auto"/>
        <w:ind w:firstLine="284"/>
        <w:rPr>
          <w:sz w:val="24"/>
          <w:szCs w:val="24"/>
        </w:rPr>
      </w:pPr>
    </w:p>
    <w:p w:rsidR="0092548D" w:rsidRPr="007D6868" w:rsidRDefault="00814180" w:rsidP="007D6868">
      <w:pPr>
        <w:pStyle w:val="MTDisplayEquation"/>
        <w:jc w:val="center"/>
        <w:rPr>
          <w:b/>
          <w:sz w:val="24"/>
          <w:szCs w:val="24"/>
        </w:rPr>
      </w:pPr>
      <w:r>
        <w:rPr>
          <w:b/>
          <w:sz w:val="24"/>
          <w:szCs w:val="24"/>
        </w:rPr>
        <w:t xml:space="preserve">5. </w:t>
      </w:r>
      <w:r w:rsidR="007D6868">
        <w:rPr>
          <w:b/>
          <w:sz w:val="24"/>
          <w:szCs w:val="24"/>
        </w:rPr>
        <w:t>CONCLUSIONS</w:t>
      </w:r>
    </w:p>
    <w:p w:rsidR="0092548D" w:rsidRPr="0078619B" w:rsidRDefault="0092548D" w:rsidP="007D6868">
      <w:pPr>
        <w:pStyle w:val="MTDisplayEquation"/>
        <w:spacing w:line="480" w:lineRule="auto"/>
        <w:ind w:firstLine="284"/>
        <w:jc w:val="both"/>
        <w:rPr>
          <w:sz w:val="24"/>
          <w:szCs w:val="24"/>
          <w:u w:val="single"/>
        </w:rPr>
      </w:pPr>
    </w:p>
    <w:p w:rsidR="007D6868" w:rsidRPr="0078619B" w:rsidRDefault="007D6868" w:rsidP="007D6868">
      <w:pPr>
        <w:pStyle w:val="MTDisplayEquation"/>
        <w:spacing w:line="480" w:lineRule="auto"/>
        <w:ind w:firstLine="284"/>
        <w:rPr>
          <w:bCs/>
          <w:sz w:val="24"/>
          <w:szCs w:val="24"/>
        </w:rPr>
      </w:pPr>
      <w:r w:rsidRPr="0078619B">
        <w:rPr>
          <w:sz w:val="24"/>
          <w:szCs w:val="24"/>
        </w:rPr>
        <w:t>In this paper</w:t>
      </w:r>
      <w:r w:rsidR="003B0B62">
        <w:rPr>
          <w:sz w:val="24"/>
          <w:szCs w:val="24"/>
        </w:rPr>
        <w:t xml:space="preserve"> we </w:t>
      </w:r>
      <w:r w:rsidRPr="0078619B">
        <w:rPr>
          <w:bCs/>
          <w:sz w:val="24"/>
          <w:szCs w:val="24"/>
        </w:rPr>
        <w:t>model the decision that a polluting firm faces when it has to report its privately known Abatement Cost (</w:t>
      </w:r>
      <w:r w:rsidR="007E1D4B">
        <w:rPr>
          <w:bCs/>
          <w:sz w:val="24"/>
          <w:szCs w:val="24"/>
        </w:rPr>
        <w:t>abatement cost</w:t>
      </w:r>
      <w:r w:rsidRPr="0078619B">
        <w:rPr>
          <w:bCs/>
          <w:sz w:val="24"/>
          <w:szCs w:val="24"/>
        </w:rPr>
        <w:t>) function to a regulator who seeks to implement an imperfectly enforceable Pigouvian tax to control aggregate emissions.</w:t>
      </w:r>
      <w:r w:rsidR="003B0B62">
        <w:rPr>
          <w:bCs/>
          <w:sz w:val="24"/>
          <w:szCs w:val="24"/>
        </w:rPr>
        <w:t xml:space="preserve"> We </w:t>
      </w:r>
      <w:r w:rsidR="00524A6C" w:rsidRPr="0078619B">
        <w:rPr>
          <w:bCs/>
          <w:sz w:val="24"/>
          <w:szCs w:val="24"/>
        </w:rPr>
        <w:t xml:space="preserve">do this conserving the same rationality assumptions of Kwerel (1977) and Bulckaen (1997) for both the regulator and the representative firm. </w:t>
      </w:r>
      <w:r w:rsidRPr="0078619B">
        <w:rPr>
          <w:bCs/>
          <w:sz w:val="24"/>
          <w:szCs w:val="24"/>
        </w:rPr>
        <w:t xml:space="preserve">After setting the tax consistent with the </w:t>
      </w:r>
      <w:r w:rsidR="007E1D4B">
        <w:rPr>
          <w:bCs/>
          <w:sz w:val="24"/>
          <w:szCs w:val="24"/>
        </w:rPr>
        <w:t>abatement cost</w:t>
      </w:r>
      <w:r w:rsidRPr="0078619B">
        <w:rPr>
          <w:bCs/>
          <w:sz w:val="24"/>
          <w:szCs w:val="24"/>
        </w:rPr>
        <w:t xml:space="preserve"> functions reported, the Regulator also tries to enforce it by conducting audits to monitor emissions and imposing penalties in case of non-compliance.</w:t>
      </w:r>
    </w:p>
    <w:p w:rsidR="007D6868" w:rsidRPr="0078619B" w:rsidRDefault="00BE5761" w:rsidP="007D6868">
      <w:pPr>
        <w:pStyle w:val="MTDisplayEquation"/>
        <w:spacing w:line="480" w:lineRule="auto"/>
        <w:ind w:firstLine="284"/>
        <w:jc w:val="both"/>
        <w:rPr>
          <w:sz w:val="24"/>
          <w:szCs w:val="24"/>
        </w:rPr>
      </w:pPr>
      <w:r w:rsidRPr="0078619B">
        <w:rPr>
          <w:bCs/>
          <w:sz w:val="24"/>
          <w:szCs w:val="24"/>
        </w:rPr>
        <w:t xml:space="preserve">Results with direct policy implications include the following. </w:t>
      </w:r>
      <w:r w:rsidRPr="0078619B">
        <w:rPr>
          <w:sz w:val="24"/>
          <w:szCs w:val="24"/>
        </w:rPr>
        <w:t>First</w:t>
      </w:r>
      <w:r w:rsidR="007D6868" w:rsidRPr="0078619B">
        <w:rPr>
          <w:sz w:val="24"/>
          <w:szCs w:val="24"/>
        </w:rPr>
        <w:t>, n</w:t>
      </w:r>
      <w:r w:rsidR="007D6868" w:rsidRPr="0078619B">
        <w:rPr>
          <w:iCs/>
          <w:sz w:val="24"/>
          <w:szCs w:val="24"/>
        </w:rPr>
        <w:t xml:space="preserve">o matter the strictness of the level of enforcement of emissions the firm will never report its true level of abatement costs. In other words, </w:t>
      </w:r>
      <w:r w:rsidR="007D6868" w:rsidRPr="0078619B">
        <w:rPr>
          <w:sz w:val="24"/>
          <w:szCs w:val="24"/>
        </w:rPr>
        <w:t>the firm always has an in</w:t>
      </w:r>
      <w:r w:rsidR="00BF1FEA" w:rsidRPr="0078619B">
        <w:rPr>
          <w:sz w:val="24"/>
          <w:szCs w:val="24"/>
        </w:rPr>
        <w:t>centive to under-report no matter whether the enforcement of emissions is perfect or imperfect.</w:t>
      </w:r>
    </w:p>
    <w:p w:rsidR="00E506BC" w:rsidRPr="0078619B" w:rsidRDefault="007D6868" w:rsidP="007D6868">
      <w:pPr>
        <w:pStyle w:val="MTDisplayEquation"/>
        <w:spacing w:line="480" w:lineRule="auto"/>
        <w:ind w:firstLine="284"/>
        <w:jc w:val="both"/>
        <w:rPr>
          <w:sz w:val="24"/>
          <w:szCs w:val="24"/>
        </w:rPr>
      </w:pPr>
      <w:r w:rsidRPr="0078619B">
        <w:rPr>
          <w:sz w:val="24"/>
          <w:szCs w:val="24"/>
        </w:rPr>
        <w:t>Second, this incentive to under-report is bounded with certainty, as in Bulckaen (1997), only when the regulator</w:t>
      </w:r>
      <w:r w:rsidR="00E506BC" w:rsidRPr="0078619B">
        <w:rPr>
          <w:sz w:val="24"/>
          <w:szCs w:val="24"/>
        </w:rPr>
        <w:t xml:space="preserve"> is able to enforce the level of emissions consistent with the firm’s report of abatement costs, which is Bulckaen’s case itself. If this is the case, the extent of under-reporting by the firm is also the same as in Bulckaen (1997).</w:t>
      </w:r>
      <w:r w:rsidR="003F375F" w:rsidRPr="0078619B">
        <w:rPr>
          <w:sz w:val="24"/>
          <w:szCs w:val="24"/>
        </w:rPr>
        <w:t xml:space="preserve"> Otherwise, the incentive to under-report may be unbounded.</w:t>
      </w:r>
    </w:p>
    <w:p w:rsidR="00E506BC" w:rsidRPr="0078619B" w:rsidRDefault="00E506BC" w:rsidP="00E506BC">
      <w:pPr>
        <w:pStyle w:val="MTDisplayEquation"/>
        <w:spacing w:line="480" w:lineRule="auto"/>
        <w:ind w:firstLine="284"/>
        <w:jc w:val="both"/>
        <w:rPr>
          <w:sz w:val="24"/>
          <w:szCs w:val="24"/>
        </w:rPr>
      </w:pPr>
      <w:r w:rsidRPr="0078619B">
        <w:rPr>
          <w:sz w:val="24"/>
          <w:szCs w:val="24"/>
        </w:rPr>
        <w:lastRenderedPageBreak/>
        <w:t xml:space="preserve">Third, with imperfect enforcement of consistent emissions the firm </w:t>
      </w:r>
      <w:r w:rsidR="00261666" w:rsidRPr="0078619B">
        <w:rPr>
          <w:sz w:val="24"/>
          <w:szCs w:val="24"/>
        </w:rPr>
        <w:t>always</w:t>
      </w:r>
      <w:r w:rsidRPr="0078619B">
        <w:rPr>
          <w:sz w:val="24"/>
          <w:szCs w:val="24"/>
        </w:rPr>
        <w:t xml:space="preserve"> under-reports more than </w:t>
      </w:r>
      <w:r w:rsidR="00261666" w:rsidRPr="0078619B">
        <w:rPr>
          <w:sz w:val="24"/>
          <w:szCs w:val="24"/>
        </w:rPr>
        <w:t xml:space="preserve">with </w:t>
      </w:r>
      <w:r w:rsidRPr="0078619B">
        <w:rPr>
          <w:sz w:val="24"/>
          <w:szCs w:val="24"/>
        </w:rPr>
        <w:t>perfect enforcement.</w:t>
      </w:r>
    </w:p>
    <w:p w:rsidR="0092548D" w:rsidRPr="0078619B" w:rsidRDefault="00E506BC" w:rsidP="00E506BC">
      <w:pPr>
        <w:pStyle w:val="MTDisplayEquation"/>
        <w:spacing w:line="480" w:lineRule="auto"/>
        <w:ind w:firstLine="284"/>
        <w:jc w:val="both"/>
        <w:rPr>
          <w:sz w:val="24"/>
          <w:szCs w:val="24"/>
        </w:rPr>
      </w:pPr>
      <w:r w:rsidRPr="0078619B">
        <w:rPr>
          <w:sz w:val="24"/>
          <w:szCs w:val="24"/>
        </w:rPr>
        <w:t>Finally, the incentives to under-report will be unbounded with certainty</w:t>
      </w:r>
      <w:r w:rsidR="00557F0D" w:rsidRPr="0078619B">
        <w:rPr>
          <w:sz w:val="24"/>
          <w:szCs w:val="24"/>
        </w:rPr>
        <w:t>, as in Kwerel (1977),</w:t>
      </w:r>
      <w:r w:rsidRPr="0078619B">
        <w:rPr>
          <w:sz w:val="24"/>
          <w:szCs w:val="24"/>
        </w:rPr>
        <w:t xml:space="preserve"> only if the marginal expected penalty for not complying with the </w:t>
      </w:r>
      <w:r w:rsidR="00E80EC5" w:rsidRPr="0078619B">
        <w:rPr>
          <w:sz w:val="24"/>
          <w:szCs w:val="24"/>
        </w:rPr>
        <w:t xml:space="preserve">level of </w:t>
      </w:r>
      <w:r w:rsidRPr="0078619B">
        <w:rPr>
          <w:sz w:val="24"/>
          <w:szCs w:val="24"/>
        </w:rPr>
        <w:t>emissions consistent with the report of abatement costs and the tax is lower than the tax itself</w:t>
      </w:r>
      <w:r w:rsidR="00557F0D" w:rsidRPr="0078619B">
        <w:rPr>
          <w:sz w:val="24"/>
          <w:szCs w:val="24"/>
        </w:rPr>
        <w:t xml:space="preserve"> and sufficiently lower so </w:t>
      </w:r>
      <w:r w:rsidR="0078619B" w:rsidRPr="0078619B">
        <w:rPr>
          <w:sz w:val="24"/>
          <w:szCs w:val="24"/>
        </w:rPr>
        <w:t xml:space="preserve">that </w:t>
      </w:r>
      <w:r w:rsidR="00557F0D" w:rsidRPr="0078619B">
        <w:rPr>
          <w:sz w:val="24"/>
          <w:szCs w:val="24"/>
        </w:rPr>
        <w:t>under-reporting has always positive marginal benefits for the firm, given the report of the other firms.</w:t>
      </w:r>
      <w:r w:rsidRPr="0078619B">
        <w:rPr>
          <w:sz w:val="24"/>
          <w:szCs w:val="24"/>
        </w:rPr>
        <w:t xml:space="preserve"> Given that no rational regulator will set a marginal expected penalty below the tax, this case can only be explained by other factors, like severe enforcement budget constraint. </w:t>
      </w:r>
      <w:r w:rsidR="005D0A47" w:rsidRPr="0078619B">
        <w:rPr>
          <w:sz w:val="24"/>
          <w:szCs w:val="24"/>
        </w:rPr>
        <w:t>If this is the case, the regulator could apply consistent penalties, i.e.: penalties based on the level of emissions that minimizes total expected reported cost of compliance for the firm.</w:t>
      </w:r>
      <w:r w:rsidR="0078619B" w:rsidRPr="0078619B">
        <w:rPr>
          <w:sz w:val="24"/>
          <w:szCs w:val="24"/>
        </w:rPr>
        <w:t xml:space="preserve"> But even in this case the incentive to under-report may be unbounded also.</w:t>
      </w:r>
    </w:p>
    <w:p w:rsidR="0092548D" w:rsidRDefault="0092548D" w:rsidP="00E506BC">
      <w:pPr>
        <w:spacing w:line="480" w:lineRule="auto"/>
        <w:rPr>
          <w:u w:val="single"/>
          <w:lang w:val="en-US"/>
        </w:rPr>
      </w:pPr>
    </w:p>
    <w:p w:rsidR="00552BC7" w:rsidRDefault="00552BC7" w:rsidP="00E506BC">
      <w:pPr>
        <w:spacing w:line="480" w:lineRule="auto"/>
        <w:rPr>
          <w:u w:val="single"/>
          <w:lang w:val="en-US"/>
        </w:rPr>
      </w:pPr>
    </w:p>
    <w:p w:rsidR="00E506BC" w:rsidRDefault="00E506BC" w:rsidP="00E506BC">
      <w:pPr>
        <w:spacing w:line="480" w:lineRule="auto"/>
        <w:jc w:val="center"/>
        <w:rPr>
          <w:b/>
          <w:lang w:val="en-US"/>
        </w:rPr>
      </w:pPr>
      <w:r>
        <w:rPr>
          <w:b/>
          <w:lang w:val="en-US"/>
        </w:rPr>
        <w:t>5. REFERENCES</w:t>
      </w:r>
    </w:p>
    <w:p w:rsidR="00552BC7" w:rsidRDefault="00552BC7" w:rsidP="00552BC7">
      <w:pPr>
        <w:rPr>
          <w:lang w:val="en-GB"/>
        </w:rPr>
      </w:pPr>
      <w:r>
        <w:rPr>
          <w:lang w:val="en-GB"/>
        </w:rPr>
        <w:t xml:space="preserve">Bulckaen, F., “Emissions Charge and Asymmetric Information: Consistently a Problem?, </w:t>
      </w:r>
      <w:r>
        <w:rPr>
          <w:i/>
          <w:iCs/>
          <w:lang w:val="en-GB"/>
        </w:rPr>
        <w:t xml:space="preserve">Journal of Environmental and Management, </w:t>
      </w:r>
      <w:r>
        <w:rPr>
          <w:b/>
          <w:bCs/>
          <w:lang w:val="en-GB"/>
        </w:rPr>
        <w:t xml:space="preserve">34 </w:t>
      </w:r>
      <w:r>
        <w:rPr>
          <w:lang w:val="en-GB"/>
        </w:rPr>
        <w:t>, 100-106 (1997).</w:t>
      </w:r>
    </w:p>
    <w:p w:rsidR="00552BC7" w:rsidRDefault="00552BC7" w:rsidP="00552BC7">
      <w:pPr>
        <w:rPr>
          <w:lang w:val="en-GB"/>
        </w:rPr>
      </w:pPr>
    </w:p>
    <w:p w:rsidR="00552BC7" w:rsidRDefault="00552BC7" w:rsidP="00552BC7">
      <w:pPr>
        <w:rPr>
          <w:lang w:val="en-GB"/>
        </w:rPr>
      </w:pPr>
      <w:r>
        <w:rPr>
          <w:lang w:val="en-GB"/>
        </w:rPr>
        <w:t xml:space="preserve">Dasgupta, P. , P. Hammond and E. Maskin, On Imperfect Information and Optimal Pollution Control, </w:t>
      </w:r>
      <w:r>
        <w:rPr>
          <w:i/>
          <w:iCs/>
          <w:lang w:val="en-GB"/>
        </w:rPr>
        <w:t>Review of Economic Studies,</w:t>
      </w:r>
      <w:r>
        <w:rPr>
          <w:lang w:val="en-GB"/>
        </w:rPr>
        <w:t xml:space="preserve"> </w:t>
      </w:r>
      <w:r>
        <w:rPr>
          <w:b/>
          <w:bCs/>
          <w:lang w:val="en-GB"/>
        </w:rPr>
        <w:t xml:space="preserve">XLVII </w:t>
      </w:r>
      <w:r>
        <w:rPr>
          <w:lang w:val="en-GB"/>
        </w:rPr>
        <w:t>, 857-860 (1980).</w:t>
      </w:r>
    </w:p>
    <w:p w:rsidR="00552BC7" w:rsidRDefault="00552BC7" w:rsidP="00552BC7">
      <w:pPr>
        <w:rPr>
          <w:lang w:val="en-GB"/>
        </w:rPr>
      </w:pPr>
    </w:p>
    <w:p w:rsidR="00552BC7" w:rsidRDefault="00552BC7" w:rsidP="00552BC7">
      <w:pPr>
        <w:ind w:left="720" w:hanging="720"/>
        <w:rPr>
          <w:lang w:val="en-GB"/>
        </w:rPr>
      </w:pPr>
      <w:r>
        <w:rPr>
          <w:lang w:val="en-GB"/>
        </w:rPr>
        <w:t xml:space="preserve">Groves, T., Incentives in Teams, </w:t>
      </w:r>
      <w:r>
        <w:rPr>
          <w:i/>
          <w:iCs/>
          <w:lang w:val="en-GB"/>
        </w:rPr>
        <w:t xml:space="preserve">Econometrica, </w:t>
      </w:r>
      <w:r>
        <w:rPr>
          <w:b/>
          <w:bCs/>
          <w:lang w:val="en-GB"/>
        </w:rPr>
        <w:t xml:space="preserve">41 </w:t>
      </w:r>
      <w:r>
        <w:rPr>
          <w:lang w:val="en-GB"/>
        </w:rPr>
        <w:t>(4), 617-631 (1973).</w:t>
      </w:r>
    </w:p>
    <w:p w:rsidR="00552BC7" w:rsidRDefault="00552BC7" w:rsidP="00552BC7">
      <w:pPr>
        <w:ind w:left="720" w:hanging="720"/>
        <w:rPr>
          <w:lang w:val="en-GB"/>
        </w:rPr>
      </w:pPr>
    </w:p>
    <w:p w:rsidR="00552BC7" w:rsidRDefault="00552BC7" w:rsidP="00552BC7">
      <w:pPr>
        <w:rPr>
          <w:lang w:val="en-GB"/>
        </w:rPr>
      </w:pPr>
      <w:r>
        <w:rPr>
          <w:lang w:val="en-GB"/>
        </w:rPr>
        <w:t xml:space="preserve">Harford, J., Firm behavior Under Imperfectly Enforceable Pollution Standards and Taxes, </w:t>
      </w:r>
      <w:r>
        <w:rPr>
          <w:i/>
          <w:lang w:val="en-GB"/>
        </w:rPr>
        <w:t>Journal of Environmental Economics and Management,</w:t>
      </w:r>
      <w:r>
        <w:rPr>
          <w:iCs/>
          <w:lang w:val="en-GB"/>
        </w:rPr>
        <w:t xml:space="preserve"> </w:t>
      </w:r>
      <w:r>
        <w:rPr>
          <w:b/>
          <w:bCs/>
          <w:iCs/>
          <w:lang w:val="en-GB"/>
        </w:rPr>
        <w:t>5</w:t>
      </w:r>
      <w:r>
        <w:rPr>
          <w:lang w:val="en-GB"/>
        </w:rPr>
        <w:t>, 26-43 (1978).</w:t>
      </w:r>
    </w:p>
    <w:p w:rsidR="00552BC7" w:rsidRDefault="00552BC7" w:rsidP="00552BC7">
      <w:pPr>
        <w:rPr>
          <w:lang w:val="en-GB"/>
        </w:rPr>
      </w:pPr>
    </w:p>
    <w:p w:rsidR="00552BC7" w:rsidRDefault="00552BC7" w:rsidP="00552BC7">
      <w:pPr>
        <w:rPr>
          <w:lang w:val="en-GB"/>
        </w:rPr>
      </w:pPr>
      <w:r>
        <w:rPr>
          <w:lang w:val="en-GB"/>
        </w:rPr>
        <w:t xml:space="preserve">Harford, J., Self-Reporting of Pollution and the Firm’s Behavior under Imperfectly Enforceable Regulation, </w:t>
      </w:r>
      <w:r>
        <w:rPr>
          <w:i/>
          <w:lang w:val="en-GB"/>
        </w:rPr>
        <w:t xml:space="preserve">Journal of Environmental Economics and Management, </w:t>
      </w:r>
      <w:r>
        <w:rPr>
          <w:b/>
          <w:bCs/>
          <w:lang w:val="en-GB"/>
        </w:rPr>
        <w:t>14</w:t>
      </w:r>
      <w:r>
        <w:rPr>
          <w:lang w:val="en-GB"/>
        </w:rPr>
        <w:t>, 293-303 (1987).</w:t>
      </w:r>
    </w:p>
    <w:p w:rsidR="00552BC7" w:rsidRDefault="00552BC7" w:rsidP="00552BC7">
      <w:pPr>
        <w:rPr>
          <w:lang w:val="en-GB"/>
        </w:rPr>
      </w:pPr>
    </w:p>
    <w:p w:rsidR="00552BC7" w:rsidRDefault="00552BC7" w:rsidP="00552BC7">
      <w:pPr>
        <w:rPr>
          <w:lang w:val="en-GB"/>
        </w:rPr>
      </w:pPr>
      <w:r>
        <w:rPr>
          <w:lang w:val="en-GB"/>
        </w:rPr>
        <w:t xml:space="preserve">Kwerel, E., To Tell the truth: Imperfect Information and Optimal Pollution Control, </w:t>
      </w:r>
      <w:r>
        <w:rPr>
          <w:i/>
          <w:iCs/>
          <w:lang w:val="en-GB"/>
        </w:rPr>
        <w:t xml:space="preserve">Review of Economic Studies, </w:t>
      </w:r>
      <w:r>
        <w:rPr>
          <w:b/>
          <w:bCs/>
          <w:lang w:val="en-GB"/>
        </w:rPr>
        <w:t>44</w:t>
      </w:r>
      <w:r>
        <w:rPr>
          <w:lang w:val="en-GB"/>
        </w:rPr>
        <w:t>, 595-601 (1977).</w:t>
      </w:r>
    </w:p>
    <w:p w:rsidR="00552BC7" w:rsidRDefault="00552BC7" w:rsidP="00552BC7">
      <w:pPr>
        <w:rPr>
          <w:lang w:val="en-GB"/>
        </w:rPr>
      </w:pPr>
    </w:p>
    <w:p w:rsidR="00552BC7" w:rsidRDefault="00552BC7" w:rsidP="00552BC7">
      <w:pPr>
        <w:rPr>
          <w:lang w:val="en-GB"/>
        </w:rPr>
      </w:pPr>
      <w:r>
        <w:rPr>
          <w:lang w:val="en-GB"/>
        </w:rPr>
        <w:t xml:space="preserve">Martin, L. W., The optimal magnitude and enforcement of evadable Pigovian charges, </w:t>
      </w:r>
      <w:r>
        <w:rPr>
          <w:i/>
          <w:iCs/>
          <w:lang w:val="en-GB"/>
        </w:rPr>
        <w:t xml:space="preserve">Public Finance </w:t>
      </w:r>
      <w:r>
        <w:rPr>
          <w:b/>
          <w:bCs/>
          <w:lang w:val="en-GB"/>
        </w:rPr>
        <w:t>39</w:t>
      </w:r>
      <w:r>
        <w:rPr>
          <w:lang w:val="en-GB"/>
        </w:rPr>
        <w:t>,</w:t>
      </w:r>
      <w:r>
        <w:rPr>
          <w:b/>
          <w:bCs/>
          <w:lang w:val="en-GB"/>
        </w:rPr>
        <w:t xml:space="preserve"> </w:t>
      </w:r>
      <w:r>
        <w:rPr>
          <w:lang w:val="en-GB"/>
        </w:rPr>
        <w:t>347-358 (1984).</w:t>
      </w:r>
    </w:p>
    <w:p w:rsidR="00552BC7" w:rsidRDefault="00552BC7" w:rsidP="00552BC7">
      <w:pPr>
        <w:rPr>
          <w:lang w:val="en-GB"/>
        </w:rPr>
      </w:pPr>
    </w:p>
    <w:p w:rsidR="00552BC7" w:rsidRDefault="00552BC7" w:rsidP="00552BC7">
      <w:pPr>
        <w:rPr>
          <w:lang w:val="en-GB"/>
        </w:rPr>
      </w:pPr>
      <w:r>
        <w:rPr>
          <w:lang w:val="en-GB"/>
        </w:rPr>
        <w:t xml:space="preserve">Roberts, M. J. and M. Spence, “Effluent Charges and Licenses under Uncertainty”, </w:t>
      </w:r>
      <w:r>
        <w:rPr>
          <w:i/>
          <w:iCs/>
          <w:lang w:val="en-GB"/>
        </w:rPr>
        <w:t>Journal of Public Economics</w:t>
      </w:r>
      <w:r>
        <w:rPr>
          <w:lang w:val="en-GB"/>
        </w:rPr>
        <w:t xml:space="preserve"> </w:t>
      </w:r>
      <w:r>
        <w:rPr>
          <w:b/>
          <w:bCs/>
          <w:lang w:val="en-GB"/>
        </w:rPr>
        <w:t>5</w:t>
      </w:r>
      <w:r>
        <w:rPr>
          <w:lang w:val="en-GB"/>
        </w:rPr>
        <w:t>, 193-208 (1976).</w:t>
      </w:r>
    </w:p>
    <w:p w:rsidR="00552BC7" w:rsidRDefault="00552BC7" w:rsidP="00552BC7">
      <w:pPr>
        <w:rPr>
          <w:lang w:val="en-GB"/>
        </w:rPr>
      </w:pPr>
    </w:p>
    <w:p w:rsidR="00552BC7" w:rsidRDefault="00552BC7" w:rsidP="00552BC7">
      <w:pPr>
        <w:rPr>
          <w:lang w:val="en-GB"/>
        </w:rPr>
      </w:pPr>
      <w:r>
        <w:rPr>
          <w:lang w:val="en-GB"/>
        </w:rPr>
        <w:t xml:space="preserve">Sandmo, A., Efficient Environmental Policy with Imperfect Compliance, </w:t>
      </w:r>
      <w:r>
        <w:rPr>
          <w:i/>
          <w:iCs/>
          <w:lang w:val="en-GB"/>
        </w:rPr>
        <w:t xml:space="preserve">Environmental and Resource Economics </w:t>
      </w:r>
      <w:r>
        <w:rPr>
          <w:b/>
          <w:bCs/>
          <w:lang w:val="en-GB"/>
        </w:rPr>
        <w:t>23</w:t>
      </w:r>
      <w:r>
        <w:rPr>
          <w:lang w:val="en-GB"/>
        </w:rPr>
        <w:t>, 85 – 103, (2002).</w:t>
      </w:r>
    </w:p>
    <w:p w:rsidR="00552BC7" w:rsidRDefault="00552BC7" w:rsidP="00552BC7">
      <w:pPr>
        <w:rPr>
          <w:lang w:val="en-GB"/>
        </w:rPr>
      </w:pPr>
    </w:p>
    <w:p w:rsidR="00552BC7" w:rsidRDefault="00552BC7" w:rsidP="00552BC7">
      <w:pPr>
        <w:rPr>
          <w:lang w:val="en-GB"/>
        </w:rPr>
      </w:pPr>
      <w:r>
        <w:rPr>
          <w:lang w:val="en-GB"/>
        </w:rPr>
        <w:t xml:space="preserve">Spulber, D. F., Optimal Environmental Regulation under Asymmetric Information”, </w:t>
      </w:r>
      <w:r>
        <w:rPr>
          <w:i/>
          <w:iCs/>
          <w:lang w:val="en-GB"/>
        </w:rPr>
        <w:t xml:space="preserve">Journal of Public Economics, </w:t>
      </w:r>
      <w:r>
        <w:rPr>
          <w:b/>
          <w:bCs/>
          <w:lang w:val="en-GB"/>
        </w:rPr>
        <w:t xml:space="preserve">35 </w:t>
      </w:r>
      <w:r>
        <w:rPr>
          <w:lang w:val="en-GB"/>
        </w:rPr>
        <w:t>, 163-181 (1988).</w:t>
      </w:r>
    </w:p>
    <w:p w:rsidR="00552BC7" w:rsidRDefault="00552BC7" w:rsidP="00552BC7">
      <w:pPr>
        <w:rPr>
          <w:lang w:val="en-GB"/>
        </w:rPr>
      </w:pPr>
    </w:p>
    <w:p w:rsidR="00552BC7" w:rsidRDefault="00552BC7" w:rsidP="00552BC7">
      <w:pPr>
        <w:rPr>
          <w:lang w:val="en-GB"/>
        </w:rPr>
      </w:pPr>
      <w:r>
        <w:rPr>
          <w:lang w:val="en-GB"/>
        </w:rPr>
        <w:t xml:space="preserve">Swierzbinski, J. E., Guilty until proven innocent - Regulation with costly and limited enforcement, </w:t>
      </w:r>
      <w:r>
        <w:rPr>
          <w:i/>
          <w:iCs/>
          <w:lang w:val="en-GB"/>
        </w:rPr>
        <w:t xml:space="preserve">Journal of Environmental Economics and Management </w:t>
      </w:r>
      <w:r>
        <w:rPr>
          <w:b/>
          <w:bCs/>
          <w:lang w:val="en-GB"/>
        </w:rPr>
        <w:t>27</w:t>
      </w:r>
      <w:r>
        <w:rPr>
          <w:lang w:val="en-GB"/>
        </w:rPr>
        <w:t>, 127-146 (1994).</w:t>
      </w:r>
    </w:p>
    <w:p w:rsidR="00552BC7" w:rsidRDefault="00552BC7" w:rsidP="00552BC7">
      <w:pPr>
        <w:rPr>
          <w:lang w:val="en-GB"/>
        </w:rPr>
      </w:pPr>
    </w:p>
    <w:p w:rsidR="0092548D" w:rsidRPr="0087165E" w:rsidRDefault="00552BC7">
      <w:pPr>
        <w:rPr>
          <w:lang w:val="en-GB"/>
        </w:rPr>
      </w:pPr>
      <w:r>
        <w:rPr>
          <w:lang w:val="en-GB"/>
        </w:rPr>
        <w:t xml:space="preserve">Weitzman, M. L., Prices vs. Quantities, </w:t>
      </w:r>
      <w:r>
        <w:rPr>
          <w:i/>
          <w:iCs/>
          <w:lang w:val="en-GB"/>
        </w:rPr>
        <w:t>The Review of Economic Studies</w:t>
      </w:r>
      <w:r>
        <w:rPr>
          <w:lang w:val="en-GB"/>
        </w:rPr>
        <w:t xml:space="preserve">, </w:t>
      </w:r>
      <w:r>
        <w:rPr>
          <w:b/>
          <w:bCs/>
          <w:lang w:val="en-GB"/>
        </w:rPr>
        <w:t>41</w:t>
      </w:r>
      <w:r>
        <w:rPr>
          <w:lang w:val="en-GB"/>
        </w:rPr>
        <w:t xml:space="preserve"> (4), 477-491 (1974).</w:t>
      </w:r>
    </w:p>
    <w:sectPr w:rsidR="0092548D" w:rsidRPr="0087165E" w:rsidSect="001008E8">
      <w:headerReference w:type="default" r:id="rId211"/>
      <w:footerReference w:type="even" r:id="rId212"/>
      <w:footerReference w:type="default" r:id="rId2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4A2" w:rsidRDefault="006F44A2">
      <w:r>
        <w:separator/>
      </w:r>
    </w:p>
  </w:endnote>
  <w:endnote w:type="continuationSeparator" w:id="1">
    <w:p w:rsidR="006F44A2" w:rsidRDefault="006F44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7" w:rsidRDefault="00DB3D2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DB3D27" w:rsidRDefault="00DB3D2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7" w:rsidRDefault="00DB3D2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2F9F">
      <w:rPr>
        <w:rStyle w:val="Nmerodepgina"/>
        <w:noProof/>
      </w:rPr>
      <w:t>9</w:t>
    </w:r>
    <w:r>
      <w:rPr>
        <w:rStyle w:val="Nmerodepgina"/>
      </w:rPr>
      <w:fldChar w:fldCharType="end"/>
    </w:r>
  </w:p>
  <w:p w:rsidR="00DB3D27" w:rsidRDefault="00DB3D2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4A2" w:rsidRDefault="006F44A2">
      <w:r>
        <w:separator/>
      </w:r>
    </w:p>
  </w:footnote>
  <w:footnote w:type="continuationSeparator" w:id="1">
    <w:p w:rsidR="006F44A2" w:rsidRDefault="006F44A2">
      <w:r>
        <w:continuationSeparator/>
      </w:r>
    </w:p>
  </w:footnote>
  <w:footnote w:id="2">
    <w:p w:rsidR="00DB3D27" w:rsidRDefault="00DB3D27" w:rsidP="00724360">
      <w:pPr>
        <w:ind w:firstLine="284"/>
        <w:rPr>
          <w:bCs/>
          <w:lang w:val="en-US"/>
        </w:rPr>
      </w:pPr>
      <w:r>
        <w:rPr>
          <w:rStyle w:val="Refdenotaalpie"/>
        </w:rPr>
        <w:footnoteRef/>
      </w:r>
      <w:r w:rsidRPr="00724360">
        <w:rPr>
          <w:lang w:val="en-US"/>
        </w:rPr>
        <w:t xml:space="preserve"> </w:t>
      </w:r>
      <w:r>
        <w:rPr>
          <w:bCs/>
          <w:lang w:val="en-US"/>
        </w:rPr>
        <w:t xml:space="preserve">That taxes and standards pose similar informational burden on the regulator has been stated many years ago by Weitzman (1974): “…it is neither easier nor harder to name the right prices than the right quantities because in principle exactly the </w:t>
      </w:r>
      <w:r>
        <w:rPr>
          <w:bCs/>
          <w:i/>
          <w:iCs/>
          <w:lang w:val="en-US"/>
        </w:rPr>
        <w:t>same</w:t>
      </w:r>
      <w:r>
        <w:rPr>
          <w:bCs/>
          <w:lang w:val="en-US"/>
        </w:rPr>
        <w:t xml:space="preserve"> information is needed to correctly specify either” (p. 478).</w:t>
      </w:r>
    </w:p>
    <w:p w:rsidR="00DB3D27" w:rsidRPr="00724360" w:rsidRDefault="00DB3D27">
      <w:pPr>
        <w:pStyle w:val="Textonotapie"/>
      </w:pPr>
    </w:p>
  </w:footnote>
  <w:footnote w:id="3">
    <w:p w:rsidR="00DB3D27" w:rsidRPr="006B1C64" w:rsidRDefault="00DB3D27">
      <w:pPr>
        <w:pStyle w:val="Textonotapie"/>
      </w:pPr>
      <w:r>
        <w:rPr>
          <w:rStyle w:val="Refdenotaalpie"/>
        </w:rPr>
        <w:footnoteRef/>
      </w:r>
      <w:r>
        <w:t xml:space="preserve"> Macho – Stadler and Pérez – Castrillo (2005) state: “(the tax)… may be equal to the marginal social damages of emissions evaluated at the social optimum,…”. (pg.113). This assertion is somewhat surprising since it is difficult to think of an actual situation in which the regulator cannot observe emissions but it can observe marginal abatement costs (and damages) to set the optimal tax. </w:t>
      </w:r>
    </w:p>
  </w:footnote>
  <w:footnote w:id="4">
    <w:p w:rsidR="00DB3D27" w:rsidRPr="00ED3212" w:rsidRDefault="00DB3D27" w:rsidP="00FB5875">
      <w:pPr>
        <w:pStyle w:val="Textonotapie"/>
        <w:rPr>
          <w:i/>
        </w:rPr>
      </w:pPr>
      <w:r>
        <w:rPr>
          <w:rStyle w:val="Refdenotaalpie"/>
        </w:rPr>
        <w:footnoteRef/>
      </w:r>
      <w:r>
        <w:t xml:space="preserve"> We already know that</w:t>
      </w:r>
      <w:r w:rsidRPr="00ED3212">
        <w:rPr>
          <w:position w:val="-12"/>
        </w:rPr>
        <w:object w:dxaOrig="820" w:dyaOrig="300">
          <v:shape id="_x0000_i1123" type="#_x0000_t75" style="width:41.25pt;height:15pt" o:ole="">
            <v:imagedata r:id="rId1" o:title=""/>
          </v:shape>
          <o:OLEObject Type="Embed" ProgID="Equation.DSMT4" ShapeID="_x0000_i1123" DrawAspect="Content" ObjectID="_1275966807" r:id="rId2"/>
        </w:object>
      </w:r>
      <w:r>
        <w:t xml:space="preserve">. Deriving equation (1) with respect to </w:t>
      </w:r>
      <w:r w:rsidRPr="00603FCE">
        <w:rPr>
          <w:i/>
        </w:rPr>
        <w:t>θ</w:t>
      </w:r>
      <w:r>
        <w:t xml:space="preserve"> and using (3), it can be easily seen that  </w:t>
      </w:r>
      <w:r w:rsidRPr="00ED3212">
        <w:rPr>
          <w:position w:val="-12"/>
        </w:rPr>
        <w:object w:dxaOrig="2040" w:dyaOrig="320">
          <v:shape id="_x0000_i1124" type="#_x0000_t75" style="width:102pt;height:15.75pt" o:ole="">
            <v:imagedata r:id="rId3" o:title=""/>
          </v:shape>
          <o:OLEObject Type="Embed" ProgID="Equation.DSMT4" ShapeID="_x0000_i1124" DrawAspect="Content" ObjectID="_1275966808" r:id="rId4"/>
        </w:object>
      </w:r>
      <w:r>
        <w:t xml:space="preserve">for any firm </w:t>
      </w:r>
      <w:r>
        <w:rPr>
          <w:i/>
        </w:rPr>
        <w:t>j.</w:t>
      </w:r>
    </w:p>
  </w:footnote>
  <w:footnote w:id="5">
    <w:p w:rsidR="00DB3D27" w:rsidRPr="00E004CB" w:rsidRDefault="00DB3D27" w:rsidP="009F7707">
      <w:pPr>
        <w:pStyle w:val="Textonotapie"/>
        <w:rPr>
          <w:i/>
        </w:rPr>
      </w:pPr>
      <w:r>
        <w:rPr>
          <w:rStyle w:val="Refdenotaalpie"/>
        </w:rPr>
        <w:footnoteRef/>
      </w:r>
      <w:r w:rsidRPr="00AC11FC">
        <w:rPr>
          <w:rStyle w:val="Refdenotaalpie"/>
        </w:rPr>
        <w:t xml:space="preserve"> </w:t>
      </w:r>
      <w:r w:rsidRPr="00E004CB">
        <w:t xml:space="preserve">Note that </w:t>
      </w:r>
      <w:r w:rsidRPr="00157CC3">
        <w:rPr>
          <w:position w:val="-32"/>
        </w:rPr>
        <w:object w:dxaOrig="2900" w:dyaOrig="760">
          <v:shape id="_x0000_i1125" type="#_x0000_t75" style="width:144.75pt;height:38.25pt" o:ole="">
            <v:imagedata r:id="rId5" o:title=""/>
          </v:shape>
          <o:OLEObject Type="Embed" ProgID="Equation.DSMT4" ShapeID="_x0000_i1125" DrawAspect="Content" ObjectID="_1275966809" r:id="rId6"/>
        </w:object>
      </w:r>
      <w:r>
        <w:t xml:space="preserve">&lt;0; the larger the probability of an inspection the larger the change in the level of a violation consistent with a change in the level of under-reporting for firm </w:t>
      </w:r>
      <w:r>
        <w:rPr>
          <w:i/>
        </w:rPr>
        <w:t>j.</w:t>
      </w:r>
    </w:p>
    <w:p w:rsidR="00DB3D27" w:rsidRDefault="00DB3D27" w:rsidP="00AC11FC">
      <w:pPr>
        <w:pStyle w:val="MTDisplayEquation"/>
        <w:spacing w:line="480" w:lineRule="auto"/>
        <w:ind w:firstLine="284"/>
      </w:pPr>
    </w:p>
    <w:p w:rsidR="00DB3D27" w:rsidRPr="00AC11FC" w:rsidRDefault="00DB3D27">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D27" w:rsidRPr="00C47872" w:rsidRDefault="00DB3D27">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A255C"/>
    <w:multiLevelType w:val="hybridMultilevel"/>
    <w:tmpl w:val="61DCCD90"/>
    <w:lvl w:ilvl="0" w:tplc="DB6AF5D4">
      <w:start w:val="1"/>
      <w:numFmt w:val="decimal"/>
      <w:lvlText w:val="%1."/>
      <w:lvlJc w:val="left"/>
      <w:pPr>
        <w:tabs>
          <w:tab w:val="num" w:pos="813"/>
        </w:tabs>
        <w:ind w:left="813" w:hanging="525"/>
      </w:pPr>
      <w:rPr>
        <w:rFonts w:hint="default"/>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D6028F"/>
    <w:rsid w:val="00013031"/>
    <w:rsid w:val="00015B23"/>
    <w:rsid w:val="0002318C"/>
    <w:rsid w:val="00040D4D"/>
    <w:rsid w:val="000461D8"/>
    <w:rsid w:val="00050236"/>
    <w:rsid w:val="0005150A"/>
    <w:rsid w:val="00071F92"/>
    <w:rsid w:val="000D605B"/>
    <w:rsid w:val="000E0231"/>
    <w:rsid w:val="000E2039"/>
    <w:rsid w:val="000E732C"/>
    <w:rsid w:val="000E7DE6"/>
    <w:rsid w:val="000F163A"/>
    <w:rsid w:val="000F2E76"/>
    <w:rsid w:val="001008E8"/>
    <w:rsid w:val="0010431B"/>
    <w:rsid w:val="0014240C"/>
    <w:rsid w:val="00146A48"/>
    <w:rsid w:val="00154BB0"/>
    <w:rsid w:val="00157CC3"/>
    <w:rsid w:val="00170FF0"/>
    <w:rsid w:val="00196B4C"/>
    <w:rsid w:val="001C01DC"/>
    <w:rsid w:val="001C441E"/>
    <w:rsid w:val="001C5BA7"/>
    <w:rsid w:val="001E0857"/>
    <w:rsid w:val="00205E3E"/>
    <w:rsid w:val="00226E30"/>
    <w:rsid w:val="0022794E"/>
    <w:rsid w:val="00246C93"/>
    <w:rsid w:val="00261666"/>
    <w:rsid w:val="002668E0"/>
    <w:rsid w:val="0027058F"/>
    <w:rsid w:val="00274468"/>
    <w:rsid w:val="00285686"/>
    <w:rsid w:val="00287B30"/>
    <w:rsid w:val="00295A96"/>
    <w:rsid w:val="00297C23"/>
    <w:rsid w:val="00297E5B"/>
    <w:rsid w:val="002E0F41"/>
    <w:rsid w:val="002E7264"/>
    <w:rsid w:val="00303496"/>
    <w:rsid w:val="00311674"/>
    <w:rsid w:val="00325009"/>
    <w:rsid w:val="003302FF"/>
    <w:rsid w:val="00333244"/>
    <w:rsid w:val="00353424"/>
    <w:rsid w:val="003654B9"/>
    <w:rsid w:val="00395A23"/>
    <w:rsid w:val="003A0B3D"/>
    <w:rsid w:val="003B0B62"/>
    <w:rsid w:val="003B1365"/>
    <w:rsid w:val="003B69F9"/>
    <w:rsid w:val="003C3326"/>
    <w:rsid w:val="003C47F7"/>
    <w:rsid w:val="003C642F"/>
    <w:rsid w:val="003E4DC1"/>
    <w:rsid w:val="003F375F"/>
    <w:rsid w:val="00401884"/>
    <w:rsid w:val="0040243C"/>
    <w:rsid w:val="00405B74"/>
    <w:rsid w:val="004106A8"/>
    <w:rsid w:val="00415850"/>
    <w:rsid w:val="00425473"/>
    <w:rsid w:val="0044490D"/>
    <w:rsid w:val="004464F1"/>
    <w:rsid w:val="004547DF"/>
    <w:rsid w:val="00463A92"/>
    <w:rsid w:val="004641DA"/>
    <w:rsid w:val="004825F7"/>
    <w:rsid w:val="00496300"/>
    <w:rsid w:val="004A2F88"/>
    <w:rsid w:val="004A5C51"/>
    <w:rsid w:val="004B4B33"/>
    <w:rsid w:val="004B779B"/>
    <w:rsid w:val="004C0837"/>
    <w:rsid w:val="004D53AA"/>
    <w:rsid w:val="004E6C9E"/>
    <w:rsid w:val="004F4118"/>
    <w:rsid w:val="00501BEB"/>
    <w:rsid w:val="00503206"/>
    <w:rsid w:val="005137C5"/>
    <w:rsid w:val="00524A6C"/>
    <w:rsid w:val="005278A1"/>
    <w:rsid w:val="00532F9F"/>
    <w:rsid w:val="0054770D"/>
    <w:rsid w:val="00552BC7"/>
    <w:rsid w:val="00552F25"/>
    <w:rsid w:val="00557F0D"/>
    <w:rsid w:val="005706CB"/>
    <w:rsid w:val="00573011"/>
    <w:rsid w:val="00576764"/>
    <w:rsid w:val="005838C1"/>
    <w:rsid w:val="005A2766"/>
    <w:rsid w:val="005A2C62"/>
    <w:rsid w:val="005A6BB1"/>
    <w:rsid w:val="005A7751"/>
    <w:rsid w:val="005B2E5F"/>
    <w:rsid w:val="005C5F2E"/>
    <w:rsid w:val="005D0A47"/>
    <w:rsid w:val="005E64D3"/>
    <w:rsid w:val="005F044E"/>
    <w:rsid w:val="00601BCA"/>
    <w:rsid w:val="00603FCE"/>
    <w:rsid w:val="00612495"/>
    <w:rsid w:val="006124B6"/>
    <w:rsid w:val="0066581C"/>
    <w:rsid w:val="00671169"/>
    <w:rsid w:val="00672413"/>
    <w:rsid w:val="006935C5"/>
    <w:rsid w:val="006B184D"/>
    <w:rsid w:val="006B1C64"/>
    <w:rsid w:val="006C6649"/>
    <w:rsid w:val="006C6D19"/>
    <w:rsid w:val="006C7795"/>
    <w:rsid w:val="006C78AB"/>
    <w:rsid w:val="006D49BE"/>
    <w:rsid w:val="006D72BE"/>
    <w:rsid w:val="006F4314"/>
    <w:rsid w:val="006F44A2"/>
    <w:rsid w:val="0071109E"/>
    <w:rsid w:val="00724360"/>
    <w:rsid w:val="007266DC"/>
    <w:rsid w:val="007278CF"/>
    <w:rsid w:val="00734737"/>
    <w:rsid w:val="0074259D"/>
    <w:rsid w:val="0074602E"/>
    <w:rsid w:val="00753E5F"/>
    <w:rsid w:val="00773A06"/>
    <w:rsid w:val="00781AD5"/>
    <w:rsid w:val="00785E7D"/>
    <w:rsid w:val="0078619B"/>
    <w:rsid w:val="00791B93"/>
    <w:rsid w:val="0079448A"/>
    <w:rsid w:val="007963D2"/>
    <w:rsid w:val="007B0C84"/>
    <w:rsid w:val="007B4747"/>
    <w:rsid w:val="007C2420"/>
    <w:rsid w:val="007D1086"/>
    <w:rsid w:val="007D6868"/>
    <w:rsid w:val="007E1D4B"/>
    <w:rsid w:val="007F665C"/>
    <w:rsid w:val="0080329B"/>
    <w:rsid w:val="0081130C"/>
    <w:rsid w:val="00814180"/>
    <w:rsid w:val="008207E6"/>
    <w:rsid w:val="00821631"/>
    <w:rsid w:val="00840B74"/>
    <w:rsid w:val="0085718F"/>
    <w:rsid w:val="008611A5"/>
    <w:rsid w:val="00865CBB"/>
    <w:rsid w:val="0087165E"/>
    <w:rsid w:val="00873E4A"/>
    <w:rsid w:val="00886742"/>
    <w:rsid w:val="008A4C69"/>
    <w:rsid w:val="008F41B2"/>
    <w:rsid w:val="008F43D1"/>
    <w:rsid w:val="008F7B8D"/>
    <w:rsid w:val="009033E5"/>
    <w:rsid w:val="00910532"/>
    <w:rsid w:val="00912865"/>
    <w:rsid w:val="0091369A"/>
    <w:rsid w:val="009169EE"/>
    <w:rsid w:val="0092049E"/>
    <w:rsid w:val="00923D53"/>
    <w:rsid w:val="0092548D"/>
    <w:rsid w:val="0092562B"/>
    <w:rsid w:val="00932BCD"/>
    <w:rsid w:val="009516CC"/>
    <w:rsid w:val="00951810"/>
    <w:rsid w:val="009B0EDF"/>
    <w:rsid w:val="009B2DB7"/>
    <w:rsid w:val="009C131B"/>
    <w:rsid w:val="009C4253"/>
    <w:rsid w:val="009E0363"/>
    <w:rsid w:val="009E0E40"/>
    <w:rsid w:val="009E364A"/>
    <w:rsid w:val="009E5DAD"/>
    <w:rsid w:val="009F4B59"/>
    <w:rsid w:val="009F51B5"/>
    <w:rsid w:val="009F7707"/>
    <w:rsid w:val="00A000CB"/>
    <w:rsid w:val="00A00B8C"/>
    <w:rsid w:val="00A12965"/>
    <w:rsid w:val="00A31A81"/>
    <w:rsid w:val="00A47752"/>
    <w:rsid w:val="00A61F7E"/>
    <w:rsid w:val="00A62491"/>
    <w:rsid w:val="00A62A9E"/>
    <w:rsid w:val="00A738E4"/>
    <w:rsid w:val="00A95964"/>
    <w:rsid w:val="00A97A7A"/>
    <w:rsid w:val="00AA4175"/>
    <w:rsid w:val="00AC11FC"/>
    <w:rsid w:val="00B155AF"/>
    <w:rsid w:val="00B32A25"/>
    <w:rsid w:val="00B6091B"/>
    <w:rsid w:val="00B63D7B"/>
    <w:rsid w:val="00B72C42"/>
    <w:rsid w:val="00B94F15"/>
    <w:rsid w:val="00B95411"/>
    <w:rsid w:val="00BA08C4"/>
    <w:rsid w:val="00BA3014"/>
    <w:rsid w:val="00BD4A40"/>
    <w:rsid w:val="00BE5761"/>
    <w:rsid w:val="00BF1FEA"/>
    <w:rsid w:val="00BF45D6"/>
    <w:rsid w:val="00C0774E"/>
    <w:rsid w:val="00C07D48"/>
    <w:rsid w:val="00C12AE6"/>
    <w:rsid w:val="00C47872"/>
    <w:rsid w:val="00C47B61"/>
    <w:rsid w:val="00C72824"/>
    <w:rsid w:val="00C92858"/>
    <w:rsid w:val="00C96745"/>
    <w:rsid w:val="00CA1E27"/>
    <w:rsid w:val="00CB4428"/>
    <w:rsid w:val="00CC0D36"/>
    <w:rsid w:val="00CC1D70"/>
    <w:rsid w:val="00CD55CC"/>
    <w:rsid w:val="00CE635D"/>
    <w:rsid w:val="00CF0CAA"/>
    <w:rsid w:val="00CF1933"/>
    <w:rsid w:val="00D049E9"/>
    <w:rsid w:val="00D17CF1"/>
    <w:rsid w:val="00D31CA5"/>
    <w:rsid w:val="00D33596"/>
    <w:rsid w:val="00D34CC8"/>
    <w:rsid w:val="00D378F8"/>
    <w:rsid w:val="00D4046A"/>
    <w:rsid w:val="00D563F9"/>
    <w:rsid w:val="00D6028F"/>
    <w:rsid w:val="00D732B4"/>
    <w:rsid w:val="00D833C7"/>
    <w:rsid w:val="00D91880"/>
    <w:rsid w:val="00D927BC"/>
    <w:rsid w:val="00DB3D27"/>
    <w:rsid w:val="00DC22A0"/>
    <w:rsid w:val="00DC235A"/>
    <w:rsid w:val="00DD4EEE"/>
    <w:rsid w:val="00E004CB"/>
    <w:rsid w:val="00E005AF"/>
    <w:rsid w:val="00E0147E"/>
    <w:rsid w:val="00E03452"/>
    <w:rsid w:val="00E1303F"/>
    <w:rsid w:val="00E22812"/>
    <w:rsid w:val="00E3021F"/>
    <w:rsid w:val="00E339E7"/>
    <w:rsid w:val="00E44ABE"/>
    <w:rsid w:val="00E506BC"/>
    <w:rsid w:val="00E55A0C"/>
    <w:rsid w:val="00E60303"/>
    <w:rsid w:val="00E72C13"/>
    <w:rsid w:val="00E73A23"/>
    <w:rsid w:val="00E80EC5"/>
    <w:rsid w:val="00E970BD"/>
    <w:rsid w:val="00EA7367"/>
    <w:rsid w:val="00EC73CF"/>
    <w:rsid w:val="00ED3212"/>
    <w:rsid w:val="00ED3264"/>
    <w:rsid w:val="00ED7AFC"/>
    <w:rsid w:val="00F02043"/>
    <w:rsid w:val="00F02D8D"/>
    <w:rsid w:val="00F155D3"/>
    <w:rsid w:val="00F1622D"/>
    <w:rsid w:val="00F314F3"/>
    <w:rsid w:val="00F41B27"/>
    <w:rsid w:val="00F56458"/>
    <w:rsid w:val="00F6249B"/>
    <w:rsid w:val="00F75A7A"/>
    <w:rsid w:val="00F76BB7"/>
    <w:rsid w:val="00F7721B"/>
    <w:rsid w:val="00F82DB3"/>
    <w:rsid w:val="00FB5875"/>
    <w:rsid w:val="00FC15B0"/>
    <w:rsid w:val="00FE2164"/>
    <w:rsid w:val="00FF6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08E8"/>
    <w:rPr>
      <w:sz w:val="24"/>
      <w:szCs w:val="24"/>
    </w:rPr>
  </w:style>
  <w:style w:type="paragraph" w:styleId="Ttulo1">
    <w:name w:val="heading 1"/>
    <w:basedOn w:val="Normal"/>
    <w:next w:val="Normal"/>
    <w:autoRedefine/>
    <w:qFormat/>
    <w:rsid w:val="003B1365"/>
    <w:pPr>
      <w:keepNext/>
      <w:spacing w:before="240" w:after="60" w:line="360" w:lineRule="auto"/>
      <w:jc w:val="center"/>
      <w:outlineLvl w:val="0"/>
    </w:pPr>
    <w:rPr>
      <w:b/>
      <w:bCs/>
      <w:kern w:val="32"/>
      <w:sz w:val="28"/>
      <w:szCs w:val="28"/>
      <w:lang w:val="en-US"/>
    </w:rPr>
  </w:style>
  <w:style w:type="paragraph" w:styleId="Ttulo2">
    <w:name w:val="heading 2"/>
    <w:basedOn w:val="Normal"/>
    <w:next w:val="Normal"/>
    <w:autoRedefine/>
    <w:qFormat/>
    <w:rsid w:val="001008E8"/>
    <w:pPr>
      <w:keepNext/>
      <w:spacing w:before="240" w:after="60" w:line="360" w:lineRule="auto"/>
      <w:jc w:val="center"/>
      <w:outlineLvl w:val="1"/>
    </w:pPr>
    <w:rPr>
      <w:rFonts w:cs="Arial"/>
      <w:b/>
      <w:bCs/>
      <w:kern w:val="32"/>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TDisplayEquation">
    <w:name w:val="MTDisplayEquation"/>
    <w:basedOn w:val="Normal"/>
    <w:rsid w:val="001008E8"/>
    <w:pPr>
      <w:tabs>
        <w:tab w:val="center" w:pos="4680"/>
        <w:tab w:val="right" w:pos="9360"/>
      </w:tabs>
    </w:pPr>
    <w:rPr>
      <w:sz w:val="22"/>
      <w:szCs w:val="20"/>
      <w:lang w:val="en-US" w:eastAsia="en-US"/>
    </w:rPr>
  </w:style>
  <w:style w:type="paragraph" w:styleId="Piedepgina">
    <w:name w:val="footer"/>
    <w:basedOn w:val="Normal"/>
    <w:rsid w:val="001008E8"/>
    <w:pPr>
      <w:tabs>
        <w:tab w:val="center" w:pos="4252"/>
        <w:tab w:val="right" w:pos="8504"/>
      </w:tabs>
    </w:pPr>
  </w:style>
  <w:style w:type="character" w:styleId="Nmerodepgina">
    <w:name w:val="page number"/>
    <w:basedOn w:val="Fuentedeprrafopredeter"/>
    <w:rsid w:val="001008E8"/>
  </w:style>
  <w:style w:type="paragraph" w:styleId="Textonotapie">
    <w:name w:val="footnote text"/>
    <w:basedOn w:val="Normal"/>
    <w:autoRedefine/>
    <w:semiHidden/>
    <w:rsid w:val="00FB5875"/>
    <w:pPr>
      <w:jc w:val="both"/>
    </w:pPr>
    <w:rPr>
      <w:sz w:val="20"/>
      <w:szCs w:val="20"/>
      <w:lang w:val="en-US"/>
    </w:rPr>
  </w:style>
  <w:style w:type="character" w:styleId="Refdenotaalpie">
    <w:name w:val="footnote reference"/>
    <w:basedOn w:val="Fuentedeprrafopredeter"/>
    <w:semiHidden/>
    <w:rsid w:val="001008E8"/>
    <w:rPr>
      <w:vertAlign w:val="superscript"/>
    </w:rPr>
  </w:style>
  <w:style w:type="character" w:customStyle="1" w:styleId="MTEquationSection">
    <w:name w:val="MTEquationSection"/>
    <w:basedOn w:val="Fuentedeprrafopredeter"/>
    <w:rsid w:val="0087165E"/>
    <w:rPr>
      <w:vanish/>
      <w:color w:val="FF0000"/>
      <w:lang w:val="en-US"/>
    </w:rPr>
  </w:style>
  <w:style w:type="paragraph" w:styleId="Textodeglobo">
    <w:name w:val="Balloon Text"/>
    <w:basedOn w:val="Normal"/>
    <w:semiHidden/>
    <w:rsid w:val="00A47752"/>
    <w:rPr>
      <w:rFonts w:ascii="Tahoma" w:hAnsi="Tahoma" w:cs="Tahoma"/>
      <w:sz w:val="16"/>
      <w:szCs w:val="16"/>
    </w:rPr>
  </w:style>
  <w:style w:type="paragraph" w:customStyle="1" w:styleId="normalindent2">
    <w:name w:val="normal indent 2"/>
    <w:basedOn w:val="Sangranormal"/>
    <w:autoRedefine/>
    <w:rsid w:val="00814180"/>
    <w:pPr>
      <w:overflowPunct w:val="0"/>
      <w:autoSpaceDE w:val="0"/>
      <w:autoSpaceDN w:val="0"/>
      <w:adjustRightInd w:val="0"/>
      <w:ind w:left="720"/>
      <w:textAlignment w:val="baseline"/>
    </w:pPr>
    <w:rPr>
      <w:noProof/>
      <w:sz w:val="22"/>
      <w:szCs w:val="20"/>
      <w:lang w:val="en-US" w:eastAsia="en-US"/>
    </w:rPr>
  </w:style>
  <w:style w:type="paragraph" w:styleId="Sangranormal">
    <w:name w:val="Normal Indent"/>
    <w:basedOn w:val="Normal"/>
    <w:rsid w:val="00814180"/>
    <w:pPr>
      <w:ind w:left="708"/>
    </w:pPr>
  </w:style>
  <w:style w:type="paragraph" w:styleId="Ttulo">
    <w:name w:val="Title"/>
    <w:basedOn w:val="Normal"/>
    <w:qFormat/>
    <w:rsid w:val="0080329B"/>
    <w:pPr>
      <w:jc w:val="center"/>
    </w:pPr>
    <w:rPr>
      <w:b/>
      <w:bCs/>
      <w:lang w:val="en-GB"/>
    </w:rPr>
  </w:style>
  <w:style w:type="character" w:styleId="Hipervnculo">
    <w:name w:val="Hyperlink"/>
    <w:basedOn w:val="Fuentedeprrafopredeter"/>
    <w:rsid w:val="0080329B"/>
    <w:rPr>
      <w:color w:val="0000FF"/>
      <w:u w:val="single"/>
    </w:rPr>
  </w:style>
  <w:style w:type="paragraph" w:styleId="Encabezado">
    <w:name w:val="header"/>
    <w:basedOn w:val="Normal"/>
    <w:link w:val="EncabezadoCar"/>
    <w:uiPriority w:val="99"/>
    <w:rsid w:val="00A95964"/>
    <w:pPr>
      <w:tabs>
        <w:tab w:val="center" w:pos="4252"/>
        <w:tab w:val="right" w:pos="8504"/>
      </w:tabs>
    </w:pPr>
  </w:style>
  <w:style w:type="character" w:customStyle="1" w:styleId="EncabezadoCar">
    <w:name w:val="Encabezado Car"/>
    <w:basedOn w:val="Fuentedeprrafopredeter"/>
    <w:link w:val="Encabezado"/>
    <w:uiPriority w:val="99"/>
    <w:rsid w:val="00A95964"/>
    <w:rPr>
      <w:sz w:val="24"/>
      <w:szCs w:val="24"/>
    </w:rPr>
  </w:style>
  <w:style w:type="character" w:styleId="Textodelmarcadordeposicin">
    <w:name w:val="Placeholder Text"/>
    <w:basedOn w:val="Fuentedeprrafopredeter"/>
    <w:uiPriority w:val="99"/>
    <w:semiHidden/>
    <w:rsid w:val="00196B4C"/>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image" Target="media/image70.wmf"/><Relationship Id="rId159" Type="http://schemas.openxmlformats.org/officeDocument/2006/relationships/image" Target="media/image79.wmf"/><Relationship Id="rId170" Type="http://schemas.openxmlformats.org/officeDocument/2006/relationships/oleObject" Target="embeddings/oleObject86.bin"/><Relationship Id="rId191" Type="http://schemas.openxmlformats.org/officeDocument/2006/relationships/oleObject" Target="embeddings/oleObject97.bin"/><Relationship Id="rId205" Type="http://schemas.openxmlformats.org/officeDocument/2006/relationships/image" Target="media/image101.wmf"/><Relationship Id="rId107" Type="http://schemas.openxmlformats.org/officeDocument/2006/relationships/image" Target="media/image52.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3.wmf"/><Relationship Id="rId128" Type="http://schemas.openxmlformats.org/officeDocument/2006/relationships/oleObject" Target="embeddings/oleObject63.bin"/><Relationship Id="rId144" Type="http://schemas.openxmlformats.org/officeDocument/2006/relationships/image" Target="media/image72.wmf"/><Relationship Id="rId149" Type="http://schemas.openxmlformats.org/officeDocument/2006/relationships/oleObject" Target="embeddings/oleObject75.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6.wmf"/><Relationship Id="rId160" Type="http://schemas.openxmlformats.org/officeDocument/2006/relationships/oleObject" Target="embeddings/oleObject81.bin"/><Relationship Id="rId165" Type="http://schemas.openxmlformats.org/officeDocument/2006/relationships/image" Target="media/image82.wmf"/><Relationship Id="rId181" Type="http://schemas.openxmlformats.org/officeDocument/2006/relationships/image" Target="media/image90.wmf"/><Relationship Id="rId186" Type="http://schemas.openxmlformats.org/officeDocument/2006/relationships/oleObject" Target="embeddings/oleObject94.bin"/><Relationship Id="rId211" Type="http://schemas.openxmlformats.org/officeDocument/2006/relationships/header" Target="head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image" Target="media/image57.wmf"/><Relationship Id="rId134" Type="http://schemas.openxmlformats.org/officeDocument/2006/relationships/oleObject" Target="embeddings/oleObject66.bin"/><Relationship Id="rId139" Type="http://schemas.openxmlformats.org/officeDocument/2006/relationships/oleObject" Target="embeddings/oleObject69.bin"/><Relationship Id="rId80" Type="http://schemas.openxmlformats.org/officeDocument/2006/relationships/oleObject" Target="embeddings/oleObject36.bin"/><Relationship Id="rId85" Type="http://schemas.openxmlformats.org/officeDocument/2006/relationships/image" Target="media/image41.wmf"/><Relationship Id="rId150" Type="http://schemas.openxmlformats.org/officeDocument/2006/relationships/oleObject" Target="embeddings/oleObject76.bin"/><Relationship Id="rId155" Type="http://schemas.openxmlformats.org/officeDocument/2006/relationships/image" Target="media/image77.wmf"/><Relationship Id="rId171" Type="http://schemas.openxmlformats.org/officeDocument/2006/relationships/image" Target="media/image85.wmf"/><Relationship Id="rId176" Type="http://schemas.openxmlformats.org/officeDocument/2006/relationships/oleObject" Target="embeddings/oleObject89.bin"/><Relationship Id="rId192" Type="http://schemas.openxmlformats.org/officeDocument/2006/relationships/image" Target="media/image95.emf"/><Relationship Id="rId197" Type="http://schemas.openxmlformats.org/officeDocument/2006/relationships/image" Target="media/image97.wmf"/><Relationship Id="rId206" Type="http://schemas.openxmlformats.org/officeDocument/2006/relationships/oleObject" Target="embeddings/oleObject105.bin"/><Relationship Id="rId201" Type="http://schemas.openxmlformats.org/officeDocument/2006/relationships/image" Target="media/image99.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oleObject" Target="embeddings/oleObject61.bin"/><Relationship Id="rId129" Type="http://schemas.openxmlformats.org/officeDocument/2006/relationships/image" Target="media/image66.wmf"/><Relationship Id="rId54" Type="http://schemas.openxmlformats.org/officeDocument/2006/relationships/image" Target="media/image25.wmf"/><Relationship Id="rId70" Type="http://schemas.openxmlformats.org/officeDocument/2006/relationships/oleObject" Target="embeddings/oleObject31.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4.bin"/><Relationship Id="rId140" Type="http://schemas.openxmlformats.org/officeDocument/2006/relationships/image" Target="media/image71.wmf"/><Relationship Id="rId145" Type="http://schemas.openxmlformats.org/officeDocument/2006/relationships/oleObject" Target="embeddings/oleObject73.bin"/><Relationship Id="rId161" Type="http://schemas.openxmlformats.org/officeDocument/2006/relationships/image" Target="media/image80.wmf"/><Relationship Id="rId166" Type="http://schemas.openxmlformats.org/officeDocument/2006/relationships/oleObject" Target="embeddings/oleObject84.bin"/><Relationship Id="rId182" Type="http://schemas.openxmlformats.org/officeDocument/2006/relationships/oleObject" Target="embeddings/oleObject92.bin"/><Relationship Id="rId187" Type="http://schemas.openxmlformats.org/officeDocument/2006/relationships/oleObject" Target="embeddings/oleObject95.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3.bin"/><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image" Target="media/image28.emf"/><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9.bin"/><Relationship Id="rId130" Type="http://schemas.openxmlformats.org/officeDocument/2006/relationships/oleObject" Target="embeddings/oleObject64.bin"/><Relationship Id="rId135" Type="http://schemas.openxmlformats.org/officeDocument/2006/relationships/image" Target="media/image69.wmf"/><Relationship Id="rId151" Type="http://schemas.openxmlformats.org/officeDocument/2006/relationships/image" Target="media/image75.wmf"/><Relationship Id="rId156" Type="http://schemas.openxmlformats.org/officeDocument/2006/relationships/oleObject" Target="embeddings/oleObject79.bin"/><Relationship Id="rId177" Type="http://schemas.openxmlformats.org/officeDocument/2006/relationships/image" Target="media/image88.wmf"/><Relationship Id="rId198" Type="http://schemas.openxmlformats.org/officeDocument/2006/relationships/oleObject" Target="embeddings/oleObject101.bin"/><Relationship Id="rId172" Type="http://schemas.openxmlformats.org/officeDocument/2006/relationships/oleObject" Target="embeddings/oleObject87.bin"/><Relationship Id="rId193" Type="http://schemas.openxmlformats.org/officeDocument/2006/relationships/oleObject" Target="embeddings/oleObject98.bin"/><Relationship Id="rId202" Type="http://schemas.openxmlformats.org/officeDocument/2006/relationships/oleObject" Target="embeddings/oleObject103.bin"/><Relationship Id="rId207" Type="http://schemas.openxmlformats.org/officeDocument/2006/relationships/image" Target="media/image10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3.wmf"/><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image" Target="media/image60.wmf"/><Relationship Id="rId125" Type="http://schemas.openxmlformats.org/officeDocument/2006/relationships/image" Target="media/image64.wmf"/><Relationship Id="rId141" Type="http://schemas.openxmlformats.org/officeDocument/2006/relationships/oleObject" Target="embeddings/oleObject70.bin"/><Relationship Id="rId146" Type="http://schemas.openxmlformats.org/officeDocument/2006/relationships/image" Target="media/image73.wmf"/><Relationship Id="rId167" Type="http://schemas.openxmlformats.org/officeDocument/2006/relationships/image" Target="media/image83.wmf"/><Relationship Id="rId188" Type="http://schemas.openxmlformats.org/officeDocument/2006/relationships/image" Target="media/image93.e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2.bin"/><Relationship Id="rId162" Type="http://schemas.openxmlformats.org/officeDocument/2006/relationships/oleObject" Target="embeddings/oleObject82.bin"/><Relationship Id="rId183" Type="http://schemas.openxmlformats.org/officeDocument/2006/relationships/image" Target="media/image91.wmf"/><Relationship Id="rId213" Type="http://schemas.openxmlformats.org/officeDocument/2006/relationships/footer" Target="footer2.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image" Target="media/image67.wmf"/><Relationship Id="rId136" Type="http://schemas.openxmlformats.org/officeDocument/2006/relationships/oleObject" Target="embeddings/oleObject67.bin"/><Relationship Id="rId157" Type="http://schemas.openxmlformats.org/officeDocument/2006/relationships/image" Target="media/image78.wmf"/><Relationship Id="rId178" Type="http://schemas.openxmlformats.org/officeDocument/2006/relationships/oleObject" Target="embeddings/oleObject90.bin"/><Relationship Id="rId61" Type="http://schemas.openxmlformats.org/officeDocument/2006/relationships/image" Target="media/image29.wmf"/><Relationship Id="rId82" Type="http://schemas.openxmlformats.org/officeDocument/2006/relationships/oleObject" Target="embeddings/oleObject37.bin"/><Relationship Id="rId152" Type="http://schemas.openxmlformats.org/officeDocument/2006/relationships/oleObject" Target="embeddings/oleObject77.bin"/><Relationship Id="rId173" Type="http://schemas.openxmlformats.org/officeDocument/2006/relationships/image" Target="media/image86.wmf"/><Relationship Id="rId194" Type="http://schemas.openxmlformats.org/officeDocument/2006/relationships/oleObject" Target="embeddings/oleObject99.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6.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oleObject" Target="embeddings/oleObject74.bin"/><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5.bin"/><Relationship Id="rId121" Type="http://schemas.openxmlformats.org/officeDocument/2006/relationships/oleObject" Target="embeddings/oleObject59.bin"/><Relationship Id="rId142" Type="http://schemas.openxmlformats.org/officeDocument/2006/relationships/oleObject" Target="embeddings/oleObject71.bin"/><Relationship Id="rId163" Type="http://schemas.openxmlformats.org/officeDocument/2006/relationships/image" Target="media/image81.wmf"/><Relationship Id="rId184" Type="http://schemas.openxmlformats.org/officeDocument/2006/relationships/oleObject" Target="embeddings/oleObject93.bin"/><Relationship Id="rId18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8.bin"/><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0.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image" Target="media/image76.wmf"/><Relationship Id="rId174" Type="http://schemas.openxmlformats.org/officeDocument/2006/relationships/oleObject" Target="embeddings/oleObject88.bin"/><Relationship Id="rId179" Type="http://schemas.openxmlformats.org/officeDocument/2006/relationships/image" Target="media/image89.wmf"/><Relationship Id="rId195" Type="http://schemas.openxmlformats.org/officeDocument/2006/relationships/image" Target="media/image96.emf"/><Relationship Id="rId209" Type="http://schemas.openxmlformats.org/officeDocument/2006/relationships/image" Target="media/image103.wmf"/><Relationship Id="rId190" Type="http://schemas.openxmlformats.org/officeDocument/2006/relationships/image" Target="media/image94.emf"/><Relationship Id="rId204" Type="http://schemas.openxmlformats.org/officeDocument/2006/relationships/oleObject" Target="embeddings/oleObject104.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106" Type="http://schemas.openxmlformats.org/officeDocument/2006/relationships/oleObject" Target="embeddings/oleObject49.bin"/><Relationship Id="rId127" Type="http://schemas.openxmlformats.org/officeDocument/2006/relationships/image" Target="media/image6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2.emf"/><Relationship Id="rId143" Type="http://schemas.openxmlformats.org/officeDocument/2006/relationships/oleObject" Target="embeddings/oleObject72.bin"/><Relationship Id="rId148" Type="http://schemas.openxmlformats.org/officeDocument/2006/relationships/image" Target="media/image74.wmf"/><Relationship Id="rId164" Type="http://schemas.openxmlformats.org/officeDocument/2006/relationships/oleObject" Target="embeddings/oleObject83.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oleObject" Target="embeddings/oleObject107.bin"/><Relationship Id="rId215" Type="http://schemas.openxmlformats.org/officeDocument/2006/relationships/theme" Target="theme/theme1.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8.wmf"/><Relationship Id="rId154" Type="http://schemas.openxmlformats.org/officeDocument/2006/relationships/oleObject" Target="embeddings/oleObject78.bin"/><Relationship Id="rId175" Type="http://schemas.openxmlformats.org/officeDocument/2006/relationships/image" Target="media/image87.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oleObject" Target="embeddings/oleObject5.bin"/></Relationships>
</file>

<file path=word/_rels/footnotes.xml.rels><?xml version="1.0" encoding="UTF-8" standalone="yes"?>
<Relationships xmlns="http://schemas.openxmlformats.org/package/2006/relationships"><Relationship Id="rId3" Type="http://schemas.openxmlformats.org/officeDocument/2006/relationships/image" Target="media/image59.wmf"/><Relationship Id="rId2" Type="http://schemas.openxmlformats.org/officeDocument/2006/relationships/oleObject" Target="embeddings/oleObject57.bin"/><Relationship Id="rId1" Type="http://schemas.openxmlformats.org/officeDocument/2006/relationships/image" Target="media/image58.wmf"/><Relationship Id="rId6" Type="http://schemas.openxmlformats.org/officeDocument/2006/relationships/oleObject" Target="embeddings/oleObject60.bin"/><Relationship Id="rId5" Type="http://schemas.openxmlformats.org/officeDocument/2006/relationships/image" Target="media/image61.wmf"/><Relationship Id="rId4" Type="http://schemas.openxmlformats.org/officeDocument/2006/relationships/oleObject" Target="embeddings/oleObject58.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3771</Words>
  <Characters>21497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Tax</vt:lpstr>
    </vt:vector>
  </TitlesOfParts>
  <Company>Universidad de Montevideo</Company>
  <LinksUpToDate>false</LinksUpToDate>
  <CharactersWithSpaces>25218</CharactersWithSpaces>
  <SharedDoc>false</SharedDoc>
  <HLinks>
    <vt:vector size="6" baseType="variant">
      <vt:variant>
        <vt:i4>4194363</vt:i4>
      </vt:variant>
      <vt:variant>
        <vt:i4>0</vt:i4>
      </vt:variant>
      <vt:variant>
        <vt:i4>0</vt:i4>
      </vt:variant>
      <vt:variant>
        <vt:i4>5</vt:i4>
      </vt:variant>
      <vt:variant>
        <vt:lpwstr>mailto:marcaffera@um.edu.uy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dc:title>
  <dc:subject/>
  <dc:creator>marcaffera</dc:creator>
  <cp:keywords/>
  <dc:description/>
  <cp:lastModifiedBy>Marcelo</cp:lastModifiedBy>
  <cp:revision>2</cp:revision>
  <cp:lastPrinted>2008-01-31T20:41:00Z</cp:lastPrinted>
  <dcterms:created xsi:type="dcterms:W3CDTF">2008-06-26T09:13:00Z</dcterms:created>
  <dcterms:modified xsi:type="dcterms:W3CDTF">2008-06-26T09:13:00Z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