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33" w:rsidRPr="00D302D4" w:rsidRDefault="00D302D4" w:rsidP="00246D33">
      <w:pPr>
        <w:pStyle w:val="Ttulo1"/>
        <w:rPr>
          <w:lang w:val="es-ES"/>
        </w:rPr>
      </w:pPr>
      <w:r w:rsidRPr="00D302D4">
        <w:rPr>
          <w:lang w:val="es-ES"/>
        </w:rPr>
        <w:t xml:space="preserve">Un Impuesto a la Contaminación </w:t>
      </w:r>
      <w:r w:rsidR="0051701D">
        <w:rPr>
          <w:lang w:val="es-ES"/>
        </w:rPr>
        <w:t>Imperfectamente Controlable y con Información Asimétrica</w:t>
      </w:r>
    </w:p>
    <w:p w:rsidR="00246D33" w:rsidRPr="00D302D4" w:rsidRDefault="00246D33" w:rsidP="00246D33">
      <w:pPr>
        <w:jc w:val="center"/>
        <w:rPr>
          <w:i/>
        </w:rPr>
      </w:pPr>
    </w:p>
    <w:p w:rsidR="00246D33" w:rsidRPr="003B0B62" w:rsidRDefault="00246D33" w:rsidP="00246D33">
      <w:pPr>
        <w:pStyle w:val="Ttulo"/>
        <w:rPr>
          <w:b w:val="0"/>
          <w:bCs w:val="0"/>
          <w:lang w:val="es-ES"/>
        </w:rPr>
      </w:pPr>
      <w:r w:rsidRPr="003B0B62">
        <w:rPr>
          <w:b w:val="0"/>
          <w:bCs w:val="0"/>
          <w:lang w:val="es-ES"/>
        </w:rPr>
        <w:t>Marcelo Caffera</w:t>
      </w:r>
      <w:r>
        <w:rPr>
          <w:rStyle w:val="Refdenotaalpie"/>
          <w:b w:val="0"/>
          <w:bCs w:val="0"/>
          <w:i/>
          <w:iCs/>
          <w:lang w:val="es-ES"/>
        </w:rPr>
        <w:footnoteReference w:customMarkFollows="1" w:id="2"/>
        <w:t>*</w:t>
      </w:r>
    </w:p>
    <w:p w:rsidR="00246D33" w:rsidRDefault="00246D33" w:rsidP="00246D33">
      <w:pPr>
        <w:pStyle w:val="Ttulo"/>
        <w:rPr>
          <w:b w:val="0"/>
          <w:bCs w:val="0"/>
          <w:i/>
          <w:iCs/>
          <w:lang w:val="es-ES"/>
        </w:rPr>
      </w:pPr>
      <w:r>
        <w:rPr>
          <w:b w:val="0"/>
          <w:bCs w:val="0"/>
          <w:i/>
          <w:iCs/>
          <w:lang w:val="es-ES"/>
        </w:rPr>
        <w:t>Departamento de Economía, Universidad de Montevideo, Uruguay</w:t>
      </w:r>
    </w:p>
    <w:p w:rsidR="00246D33" w:rsidRDefault="00246D33" w:rsidP="00246D33">
      <w:pPr>
        <w:pStyle w:val="Ttulo"/>
        <w:rPr>
          <w:b w:val="0"/>
          <w:bCs w:val="0"/>
          <w:lang w:val="es-ES"/>
        </w:rPr>
      </w:pPr>
    </w:p>
    <w:p w:rsidR="00246D33" w:rsidRPr="003B0B62" w:rsidRDefault="00246D33" w:rsidP="00246D33">
      <w:pPr>
        <w:pStyle w:val="Ttulo"/>
        <w:rPr>
          <w:b w:val="0"/>
          <w:bCs w:val="0"/>
        </w:rPr>
      </w:pPr>
      <w:r w:rsidRPr="003B0B62">
        <w:rPr>
          <w:b w:val="0"/>
          <w:bCs w:val="0"/>
        </w:rPr>
        <w:t>John K. Stranlund</w:t>
      </w:r>
    </w:p>
    <w:p w:rsidR="00246D33" w:rsidRPr="003B0B62" w:rsidRDefault="00246D33" w:rsidP="00246D33">
      <w:pPr>
        <w:pStyle w:val="Ttulo"/>
        <w:rPr>
          <w:b w:val="0"/>
          <w:bCs w:val="0"/>
          <w:i/>
          <w:iCs/>
        </w:rPr>
      </w:pPr>
      <w:r w:rsidRPr="003B0B62">
        <w:rPr>
          <w:b w:val="0"/>
          <w:bCs w:val="0"/>
          <w:i/>
          <w:iCs/>
        </w:rPr>
        <w:t xml:space="preserve">Department of Resource Economics, </w:t>
      </w:r>
      <w:smartTag w:uri="urn:schemas-microsoft-com:office:smarttags" w:element="PlaceType">
        <w:r w:rsidRPr="003B0B62">
          <w:rPr>
            <w:b w:val="0"/>
            <w:bCs w:val="0"/>
            <w:i/>
            <w:iCs/>
          </w:rPr>
          <w:t>University</w:t>
        </w:r>
      </w:smartTag>
      <w:r w:rsidRPr="003B0B62">
        <w:rPr>
          <w:b w:val="0"/>
          <w:bCs w:val="0"/>
          <w:i/>
          <w:iCs/>
        </w:rPr>
        <w:t xml:space="preserve"> of </w:t>
      </w:r>
      <w:smartTag w:uri="urn:schemas-microsoft-com:office:smarttags" w:element="PlaceName">
        <w:r w:rsidRPr="003B0B62">
          <w:rPr>
            <w:b w:val="0"/>
            <w:bCs w:val="0"/>
            <w:i/>
            <w:iCs/>
          </w:rPr>
          <w:t>Massachusetts</w:t>
        </w:r>
      </w:smartTag>
      <w:r w:rsidRPr="003B0B62">
        <w:rPr>
          <w:b w:val="0"/>
          <w:bCs w:val="0"/>
          <w:i/>
          <w:iCs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3B0B62">
            <w:rPr>
              <w:b w:val="0"/>
              <w:bCs w:val="0"/>
              <w:i/>
              <w:iCs/>
            </w:rPr>
            <w:t>Amherst</w:t>
          </w:r>
        </w:smartTag>
      </w:smartTag>
    </w:p>
    <w:p w:rsidR="00246D33" w:rsidRPr="003B0B62" w:rsidRDefault="00246D33" w:rsidP="00246D33">
      <w:pPr>
        <w:pStyle w:val="Ttulo"/>
        <w:rPr>
          <w:b w:val="0"/>
          <w:bCs w:val="0"/>
          <w:i/>
          <w:iCs/>
        </w:rPr>
      </w:pPr>
    </w:p>
    <w:p w:rsidR="00246D33" w:rsidRDefault="00246D33" w:rsidP="00246D33">
      <w:pPr>
        <w:jc w:val="center"/>
        <w:rPr>
          <w:lang w:val="en-US"/>
        </w:rPr>
      </w:pPr>
    </w:p>
    <w:p w:rsidR="00246D33" w:rsidRDefault="00246D33" w:rsidP="00246D33">
      <w:pPr>
        <w:jc w:val="center"/>
        <w:rPr>
          <w:lang w:val="en-US"/>
        </w:rPr>
      </w:pPr>
    </w:p>
    <w:p w:rsidR="00246D33" w:rsidRDefault="0051701D" w:rsidP="00246D33">
      <w:pPr>
        <w:pStyle w:val="Ttulo1"/>
        <w:rPr>
          <w:kern w:val="0"/>
        </w:rPr>
      </w:pPr>
      <w:r w:rsidRPr="0051701D">
        <w:rPr>
          <w:kern w:val="0"/>
          <w:lang w:val="es-ES"/>
        </w:rPr>
        <w:t>Resumen</w:t>
      </w:r>
    </w:p>
    <w:p w:rsidR="00246D33" w:rsidRPr="00722C27" w:rsidRDefault="0051701D" w:rsidP="00722C27">
      <w:pPr>
        <w:pStyle w:val="MTDisplayEquation"/>
        <w:ind w:firstLine="284"/>
        <w:jc w:val="both"/>
        <w:rPr>
          <w:sz w:val="20"/>
          <w:lang w:val="es-ES"/>
        </w:rPr>
      </w:pPr>
      <w:r w:rsidRPr="0051701D">
        <w:rPr>
          <w:bCs/>
          <w:sz w:val="20"/>
          <w:lang w:val="es-ES"/>
        </w:rPr>
        <w:t xml:space="preserve">En este artículo modelamos la interacción entre una firma contaminante </w:t>
      </w:r>
      <w:r w:rsidR="00011783">
        <w:rPr>
          <w:bCs/>
          <w:sz w:val="20"/>
          <w:lang w:val="es-ES"/>
        </w:rPr>
        <w:t xml:space="preserve">y un regulador cuando la primera </w:t>
      </w:r>
      <w:r w:rsidRPr="0051701D">
        <w:rPr>
          <w:bCs/>
          <w:sz w:val="20"/>
          <w:lang w:val="es-ES"/>
        </w:rPr>
        <w:t>tiene que report</w:t>
      </w:r>
      <w:r>
        <w:rPr>
          <w:bCs/>
          <w:sz w:val="20"/>
          <w:lang w:val="es-ES"/>
        </w:rPr>
        <w:t>a</w:t>
      </w:r>
      <w:r w:rsidRPr="0051701D">
        <w:rPr>
          <w:bCs/>
          <w:sz w:val="20"/>
          <w:lang w:val="es-ES"/>
        </w:rPr>
        <w:t>r su función de costos de abatimiento a</w:t>
      </w:r>
      <w:r w:rsidR="00011783">
        <w:rPr>
          <w:bCs/>
          <w:sz w:val="20"/>
          <w:lang w:val="es-ES"/>
        </w:rPr>
        <w:t xml:space="preserve">l segundo, </w:t>
      </w:r>
      <w:r w:rsidR="00722C27">
        <w:rPr>
          <w:bCs/>
          <w:sz w:val="20"/>
          <w:lang w:val="es-ES"/>
        </w:rPr>
        <w:t xml:space="preserve">y éste </w:t>
      </w:r>
      <w:r w:rsidRPr="0051701D">
        <w:rPr>
          <w:bCs/>
          <w:sz w:val="20"/>
          <w:lang w:val="es-ES"/>
        </w:rPr>
        <w:t>busca impleme</w:t>
      </w:r>
      <w:r>
        <w:rPr>
          <w:bCs/>
          <w:sz w:val="20"/>
          <w:lang w:val="es-ES"/>
        </w:rPr>
        <w:t>nt</w:t>
      </w:r>
      <w:r w:rsidRPr="0051701D">
        <w:rPr>
          <w:bCs/>
          <w:sz w:val="20"/>
          <w:lang w:val="es-ES"/>
        </w:rPr>
        <w:t>ar un impuesto Piguoviano para controlar las emisiones agregadas.</w:t>
      </w:r>
      <w:r>
        <w:rPr>
          <w:bCs/>
          <w:sz w:val="20"/>
          <w:lang w:val="es-ES"/>
        </w:rPr>
        <w:t xml:space="preserve"> </w:t>
      </w:r>
      <w:r w:rsidRPr="0051701D">
        <w:rPr>
          <w:bCs/>
          <w:sz w:val="20"/>
          <w:lang w:val="es-ES"/>
        </w:rPr>
        <w:t xml:space="preserve">La función de </w:t>
      </w:r>
      <w:r w:rsidRPr="0051701D">
        <w:rPr>
          <w:bCs/>
          <w:sz w:val="20"/>
          <w:lang w:val="es-ES_tradnl"/>
        </w:rPr>
        <w:t>costos</w:t>
      </w:r>
      <w:r w:rsidRPr="0051701D">
        <w:rPr>
          <w:bCs/>
          <w:sz w:val="20"/>
          <w:lang w:val="es-ES"/>
        </w:rPr>
        <w:t xml:space="preserve"> de abatimiento es solamente conocida por la firma y </w:t>
      </w:r>
      <w:r w:rsidRPr="0051701D">
        <w:rPr>
          <w:bCs/>
          <w:sz w:val="20"/>
          <w:lang w:val="es-ES_tradnl"/>
        </w:rPr>
        <w:t>regulador</w:t>
      </w:r>
      <w:r w:rsidRPr="0051701D">
        <w:rPr>
          <w:bCs/>
          <w:sz w:val="20"/>
          <w:lang w:val="es-ES"/>
        </w:rPr>
        <w:t xml:space="preserve"> no puede asegurar el perfecto cumplimiento del impuesto. </w:t>
      </w:r>
      <w:r>
        <w:rPr>
          <w:bCs/>
          <w:sz w:val="20"/>
          <w:lang w:val="es-ES"/>
        </w:rPr>
        <w:t>Los resultados con implicaciones de política son los siguientes. Primero, no importa que tan estricto sea el nivel de control de las emisiones que el regulador pued</w:t>
      </w:r>
      <w:r w:rsidR="00722C27">
        <w:rPr>
          <w:bCs/>
          <w:sz w:val="20"/>
          <w:lang w:val="es-ES"/>
        </w:rPr>
        <w:t>a</w:t>
      </w:r>
      <w:r>
        <w:rPr>
          <w:bCs/>
          <w:sz w:val="20"/>
          <w:lang w:val="es-ES"/>
        </w:rPr>
        <w:t xml:space="preserve"> ejercer, la firma nunca va a reportar el nivel verdadero de sus costos</w:t>
      </w:r>
      <w:r w:rsidR="00722C27">
        <w:rPr>
          <w:bCs/>
          <w:sz w:val="20"/>
          <w:lang w:val="es-ES"/>
        </w:rPr>
        <w:t>.</w:t>
      </w:r>
      <w:r>
        <w:rPr>
          <w:bCs/>
          <w:sz w:val="20"/>
          <w:lang w:val="es-ES"/>
        </w:rPr>
        <w:t xml:space="preserve"> Segundo, este incentivo a sub-reportar</w:t>
      </w:r>
      <w:r w:rsidR="00384D3D">
        <w:rPr>
          <w:bCs/>
          <w:sz w:val="20"/>
          <w:lang w:val="es-ES"/>
        </w:rPr>
        <w:t xml:space="preserve"> está limitado con certeza, como en </w:t>
      </w:r>
      <w:r w:rsidR="00246D33" w:rsidRPr="0051701D">
        <w:rPr>
          <w:sz w:val="20"/>
          <w:lang w:val="es-ES"/>
        </w:rPr>
        <w:t xml:space="preserve">Bulckaen (1997), </w:t>
      </w:r>
      <w:r w:rsidR="00384D3D">
        <w:rPr>
          <w:sz w:val="20"/>
          <w:lang w:val="es-ES"/>
        </w:rPr>
        <w:t>sólo cuando e</w:t>
      </w:r>
      <w:r w:rsidR="00722C27">
        <w:rPr>
          <w:sz w:val="20"/>
          <w:lang w:val="es-ES"/>
        </w:rPr>
        <w:t>l</w:t>
      </w:r>
      <w:r w:rsidR="00384D3D">
        <w:rPr>
          <w:sz w:val="20"/>
          <w:lang w:val="es-ES"/>
        </w:rPr>
        <w:t xml:space="preserve"> regulador es capaz de hacer cumplir el nivel de emisiones consistente con el reporte de costos de abatimiento de la firma, que </w:t>
      </w:r>
      <w:r w:rsidR="00722C27">
        <w:rPr>
          <w:sz w:val="20"/>
          <w:lang w:val="es-ES"/>
        </w:rPr>
        <w:t xml:space="preserve">es </w:t>
      </w:r>
      <w:r w:rsidR="00384D3D">
        <w:rPr>
          <w:sz w:val="20"/>
          <w:lang w:val="es-ES"/>
        </w:rPr>
        <w:t xml:space="preserve">el caso de Bulckaen. Si </w:t>
      </w:r>
      <w:r w:rsidR="00722C27">
        <w:rPr>
          <w:sz w:val="20"/>
          <w:lang w:val="es-ES"/>
        </w:rPr>
        <w:t xml:space="preserve">no es así, </w:t>
      </w:r>
      <w:r w:rsidR="00384D3D">
        <w:rPr>
          <w:sz w:val="20"/>
          <w:lang w:val="es-ES"/>
        </w:rPr>
        <w:t>el incentivo a sub-reportar puede ser ilimitado</w:t>
      </w:r>
      <w:r w:rsidR="00246D33" w:rsidRPr="00384D3D">
        <w:rPr>
          <w:sz w:val="20"/>
          <w:lang w:val="es-ES"/>
        </w:rPr>
        <w:t xml:space="preserve">. </w:t>
      </w:r>
      <w:r w:rsidR="00384D3D" w:rsidRPr="00384D3D">
        <w:rPr>
          <w:sz w:val="20"/>
          <w:lang w:val="es-ES"/>
        </w:rPr>
        <w:t>Tercero, con fiscalización imperfecta de las emisiones consistentes</w:t>
      </w:r>
      <w:r w:rsidR="00384D3D">
        <w:rPr>
          <w:sz w:val="20"/>
          <w:lang w:val="es-ES"/>
        </w:rPr>
        <w:t xml:space="preserve"> la firma sub-reporta más que con fiscalización perfecta. </w:t>
      </w:r>
      <w:r w:rsidR="0013360D" w:rsidRPr="0013360D">
        <w:rPr>
          <w:sz w:val="20"/>
          <w:lang w:val="es-ES"/>
        </w:rPr>
        <w:t xml:space="preserve">Cuarto, los incentivos a sub-reportar serán ilimitados con certeza, como en </w:t>
      </w:r>
      <w:r w:rsidR="00246D33" w:rsidRPr="0013360D">
        <w:rPr>
          <w:sz w:val="20"/>
          <w:lang w:val="es-ES"/>
        </w:rPr>
        <w:t xml:space="preserve">Kwerel (1977), </w:t>
      </w:r>
      <w:r w:rsidR="0013360D" w:rsidRPr="0013360D">
        <w:rPr>
          <w:sz w:val="20"/>
          <w:lang w:val="es-ES"/>
        </w:rPr>
        <w:t>s</w:t>
      </w:r>
      <w:r w:rsidR="00722C27">
        <w:rPr>
          <w:sz w:val="20"/>
          <w:lang w:val="es-ES"/>
        </w:rPr>
        <w:t>ó</w:t>
      </w:r>
      <w:r w:rsidR="0013360D" w:rsidRPr="0013360D">
        <w:rPr>
          <w:sz w:val="20"/>
          <w:lang w:val="es-ES"/>
        </w:rPr>
        <w:t>lo si la multa esperada marginal por no cumplir con el nivel de emisiones consistente con el reporte de costos de abatimiento y el impuesto es menor que el impuesto. Si este es el caso, el regulador podría aplicar</w:t>
      </w:r>
      <w:r w:rsidR="00722C27">
        <w:rPr>
          <w:sz w:val="20"/>
          <w:lang w:val="es-ES"/>
        </w:rPr>
        <w:t xml:space="preserve"> una</w:t>
      </w:r>
      <w:r w:rsidR="0013360D" w:rsidRPr="0013360D">
        <w:rPr>
          <w:sz w:val="20"/>
          <w:lang w:val="es-ES"/>
        </w:rPr>
        <w:t xml:space="preserve"> multa consistente</w:t>
      </w:r>
      <w:r w:rsidR="00722C27">
        <w:rPr>
          <w:sz w:val="20"/>
          <w:lang w:val="es-ES"/>
        </w:rPr>
        <w:t>, b</w:t>
      </w:r>
      <w:r w:rsidR="0013360D" w:rsidRPr="0013360D">
        <w:rPr>
          <w:sz w:val="20"/>
          <w:lang w:val="es-ES"/>
        </w:rPr>
        <w:t>asada en el nivel de emisiones que m</w:t>
      </w:r>
      <w:r w:rsidR="0013360D">
        <w:rPr>
          <w:sz w:val="20"/>
          <w:lang w:val="es-ES"/>
        </w:rPr>
        <w:t xml:space="preserve">inimiza el costo total esperado de acuerdo al reporte de la firma. </w:t>
      </w:r>
      <w:r w:rsidR="0013360D" w:rsidRPr="0013360D">
        <w:rPr>
          <w:sz w:val="20"/>
        </w:rPr>
        <w:t>Pero aún en este caso el incentiv</w:t>
      </w:r>
      <w:r w:rsidR="00722C27">
        <w:rPr>
          <w:sz w:val="20"/>
        </w:rPr>
        <w:t>o</w:t>
      </w:r>
      <w:r w:rsidR="0013360D" w:rsidRPr="0013360D">
        <w:rPr>
          <w:sz w:val="20"/>
        </w:rPr>
        <w:t xml:space="preserve"> a sub-</w:t>
      </w:r>
      <w:r w:rsidR="0013360D" w:rsidRPr="0013360D">
        <w:rPr>
          <w:sz w:val="20"/>
          <w:lang w:val="es-ES"/>
        </w:rPr>
        <w:t>reportar</w:t>
      </w:r>
      <w:r w:rsidR="0013360D" w:rsidRPr="0013360D">
        <w:rPr>
          <w:sz w:val="20"/>
        </w:rPr>
        <w:t xml:space="preserve"> </w:t>
      </w:r>
      <w:r w:rsidR="0013360D" w:rsidRPr="0013360D">
        <w:rPr>
          <w:sz w:val="20"/>
          <w:lang w:val="es-ES"/>
        </w:rPr>
        <w:t>puede</w:t>
      </w:r>
      <w:r w:rsidR="0013360D" w:rsidRPr="0013360D">
        <w:rPr>
          <w:sz w:val="20"/>
        </w:rPr>
        <w:t xml:space="preserve"> ser </w:t>
      </w:r>
      <w:r w:rsidR="0013360D" w:rsidRPr="0013360D">
        <w:rPr>
          <w:sz w:val="20"/>
          <w:lang w:val="es-ES"/>
        </w:rPr>
        <w:t>ilimitado</w:t>
      </w:r>
      <w:r w:rsidR="0013360D" w:rsidRPr="0013360D">
        <w:rPr>
          <w:sz w:val="20"/>
        </w:rPr>
        <w:t xml:space="preserve">. </w:t>
      </w:r>
    </w:p>
    <w:p w:rsidR="00246D33" w:rsidRPr="00246D33" w:rsidRDefault="00246D33">
      <w:pPr>
        <w:rPr>
          <w:lang w:val="en-US"/>
        </w:rPr>
      </w:pPr>
    </w:p>
    <w:sectPr w:rsidR="00246D33" w:rsidRPr="00246D33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A0" w:rsidRDefault="001B18A0" w:rsidP="00246D33">
      <w:r>
        <w:separator/>
      </w:r>
    </w:p>
  </w:endnote>
  <w:endnote w:type="continuationSeparator" w:id="1">
    <w:p w:rsidR="001B18A0" w:rsidRDefault="001B18A0" w:rsidP="0024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A0" w:rsidRDefault="001B18A0" w:rsidP="00246D33">
      <w:r>
        <w:separator/>
      </w:r>
    </w:p>
  </w:footnote>
  <w:footnote w:type="continuationSeparator" w:id="1">
    <w:p w:rsidR="001B18A0" w:rsidRDefault="001B18A0" w:rsidP="00246D33">
      <w:r>
        <w:continuationSeparator/>
      </w:r>
    </w:p>
  </w:footnote>
  <w:footnote w:id="2">
    <w:p w:rsidR="00246D33" w:rsidRDefault="00246D33" w:rsidP="00246D33">
      <w:pPr>
        <w:pStyle w:val="Textonotapie"/>
        <w:rPr>
          <w:sz w:val="22"/>
          <w:szCs w:val="22"/>
        </w:rPr>
      </w:pPr>
      <w:r>
        <w:rPr>
          <w:rStyle w:val="Refdenotaalpie"/>
          <w:sz w:val="22"/>
          <w:szCs w:val="22"/>
        </w:rPr>
        <w:t>*</w:t>
      </w:r>
      <w:r>
        <w:rPr>
          <w:sz w:val="22"/>
          <w:szCs w:val="22"/>
        </w:rPr>
        <w:t xml:space="preserve"> Corresponding author. Department of Economics, Universidad de Montevideo, Prudencio de Pena 2440, CP 11600,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Montevideo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</w:rPr>
            <w:t>Uruguay</w:t>
          </w:r>
        </w:smartTag>
      </w:smartTag>
      <w:r>
        <w:rPr>
          <w:sz w:val="22"/>
          <w:szCs w:val="22"/>
        </w:rPr>
        <w:t xml:space="preserve">. Phone: (5982)7074461 ext. 308, Fax: (5982) 7074461 ext. 325, E-mail: </w:t>
      </w:r>
      <w:hyperlink r:id="rId1" w:history="1">
        <w:r w:rsidRPr="00237716">
          <w:rPr>
            <w:rStyle w:val="Hipervnculo"/>
            <w:sz w:val="22"/>
            <w:szCs w:val="22"/>
          </w:rPr>
          <w:t>marcaffera@um.edu.uy</w:t>
        </w:r>
      </w:hyperlink>
      <w:r>
        <w:rPr>
          <w:sz w:val="22"/>
          <w:szCs w:val="22"/>
        </w:rPr>
        <w:t xml:space="preserve">. We gratefully acknowledge the financial support for this collaborative research provided by the Fondo Clemente Estable, DYNACIT, Ministerio de Eduación y Cultura,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Uruguay</w:t>
          </w:r>
        </w:smartTag>
      </w:smartTag>
      <w:r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D33"/>
    <w:rsid w:val="00011783"/>
    <w:rsid w:val="000876AF"/>
    <w:rsid w:val="0013360D"/>
    <w:rsid w:val="001B18A0"/>
    <w:rsid w:val="001B7B27"/>
    <w:rsid w:val="00246D33"/>
    <w:rsid w:val="00384D3D"/>
    <w:rsid w:val="0051701D"/>
    <w:rsid w:val="006C78EE"/>
    <w:rsid w:val="00722C27"/>
    <w:rsid w:val="00844324"/>
    <w:rsid w:val="00A404E0"/>
    <w:rsid w:val="00AC5866"/>
    <w:rsid w:val="00D302D4"/>
    <w:rsid w:val="00E652FD"/>
    <w:rsid w:val="00F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</w:style>
  <w:style w:type="paragraph" w:styleId="Ttulo1">
    <w:name w:val="heading 1"/>
    <w:basedOn w:val="Normal"/>
    <w:next w:val="Normal"/>
    <w:link w:val="Ttulo1Car"/>
    <w:autoRedefine/>
    <w:qFormat/>
    <w:rsid w:val="00246D33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6D33"/>
    <w:rPr>
      <w:rFonts w:ascii="Times New Roman" w:eastAsia="Times New Roman" w:hAnsi="Times New Roman" w:cs="Times New Roman"/>
      <w:b/>
      <w:bCs/>
      <w:kern w:val="32"/>
      <w:sz w:val="28"/>
      <w:szCs w:val="28"/>
      <w:lang w:val="en-US" w:eastAsia="es-ES"/>
    </w:rPr>
  </w:style>
  <w:style w:type="paragraph" w:customStyle="1" w:styleId="MTDisplayEquation">
    <w:name w:val="MTDisplayEquation"/>
    <w:basedOn w:val="Normal"/>
    <w:rsid w:val="00246D33"/>
    <w:pPr>
      <w:tabs>
        <w:tab w:val="center" w:pos="4680"/>
        <w:tab w:val="right" w:pos="9360"/>
      </w:tabs>
      <w:jc w:val="left"/>
    </w:pPr>
    <w:rPr>
      <w:rFonts w:ascii="Times New Roman" w:eastAsia="Times New Roman" w:hAnsi="Times New Roman" w:cs="Times New Roman"/>
      <w:szCs w:val="20"/>
      <w:lang w:val="en-US"/>
    </w:rPr>
  </w:style>
  <w:style w:type="paragraph" w:styleId="Textonotapie">
    <w:name w:val="footnote text"/>
    <w:basedOn w:val="Normal"/>
    <w:link w:val="TextonotapieCar"/>
    <w:autoRedefine/>
    <w:semiHidden/>
    <w:rsid w:val="00246D33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46D33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semiHidden/>
    <w:rsid w:val="00246D33"/>
    <w:rPr>
      <w:vertAlign w:val="superscript"/>
    </w:rPr>
  </w:style>
  <w:style w:type="paragraph" w:styleId="Ttulo">
    <w:name w:val="Title"/>
    <w:basedOn w:val="Normal"/>
    <w:link w:val="TtuloCar"/>
    <w:qFormat/>
    <w:rsid w:val="00246D33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character" w:customStyle="1" w:styleId="TtuloCar">
    <w:name w:val="Título Car"/>
    <w:basedOn w:val="Fuentedeprrafopredeter"/>
    <w:link w:val="Ttulo"/>
    <w:rsid w:val="00246D33"/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character" w:styleId="Hipervnculo">
    <w:name w:val="Hyperlink"/>
    <w:basedOn w:val="Fuentedeprrafopredeter"/>
    <w:rsid w:val="00246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caffera@um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 Caffera</cp:lastModifiedBy>
  <cp:revision>5</cp:revision>
  <dcterms:created xsi:type="dcterms:W3CDTF">2007-08-01T13:46:00Z</dcterms:created>
  <dcterms:modified xsi:type="dcterms:W3CDTF">2007-08-01T15:23:00Z</dcterms:modified>
</cp:coreProperties>
</file>