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41" w:rsidRDefault="004B55D6">
      <w:pPr>
        <w:rPr>
          <w:b/>
          <w:lang w:val="en-US"/>
        </w:rPr>
      </w:pPr>
      <w:r>
        <w:rPr>
          <w:b/>
          <w:lang w:val="en-US"/>
        </w:rPr>
        <w:t>Response to the Guest Editor</w:t>
      </w:r>
    </w:p>
    <w:p w:rsidR="007D0609" w:rsidRPr="00657310" w:rsidRDefault="007D0609" w:rsidP="00657310">
      <w:pPr>
        <w:pStyle w:val="Prrafodelista"/>
        <w:numPr>
          <w:ilvl w:val="0"/>
          <w:numId w:val="1"/>
        </w:numPr>
        <w:rPr>
          <w:i/>
          <w:lang w:val="en-US"/>
        </w:rPr>
      </w:pPr>
      <w:r w:rsidRPr="00657310">
        <w:rPr>
          <w:i/>
          <w:lang w:val="en-US"/>
        </w:rPr>
        <w:t xml:space="preserve">Response to the comment on what this paper adds over </w:t>
      </w:r>
      <w:proofErr w:type="spellStart"/>
      <w:r w:rsidRPr="00657310">
        <w:rPr>
          <w:i/>
          <w:lang w:val="en-US"/>
        </w:rPr>
        <w:t>Serôa</w:t>
      </w:r>
      <w:proofErr w:type="spellEnd"/>
      <w:r w:rsidRPr="00657310">
        <w:rPr>
          <w:i/>
          <w:lang w:val="en-US"/>
        </w:rPr>
        <w:t xml:space="preserve"> </w:t>
      </w:r>
      <w:proofErr w:type="spellStart"/>
      <w:r w:rsidRPr="00657310">
        <w:rPr>
          <w:i/>
          <w:lang w:val="en-US"/>
        </w:rPr>
        <w:t>da</w:t>
      </w:r>
      <w:proofErr w:type="spellEnd"/>
      <w:r w:rsidRPr="00657310">
        <w:rPr>
          <w:i/>
          <w:lang w:val="en-US"/>
        </w:rPr>
        <w:t xml:space="preserve"> Motta et al. (1999)</w:t>
      </w:r>
    </w:p>
    <w:p w:rsidR="0015520B" w:rsidRDefault="004B55D6" w:rsidP="004B55D6">
      <w:pPr>
        <w:pStyle w:val="Textosinformato"/>
        <w:rPr>
          <w:rFonts w:asciiTheme="minorHAnsi" w:hAnsiTheme="minorHAnsi"/>
          <w:lang w:val="en-US"/>
        </w:rPr>
      </w:pPr>
      <w:r w:rsidRPr="00CF7574">
        <w:rPr>
          <w:rFonts w:asciiTheme="minorHAnsi" w:hAnsiTheme="minorHAnsi"/>
          <w:lang w:val="en-US"/>
        </w:rPr>
        <w:t xml:space="preserve">The attached revised version of the manuscript follows your suggestion to “be more explicit about what his paper adds over </w:t>
      </w:r>
      <w:proofErr w:type="spellStart"/>
      <w:r w:rsidRPr="00CF7574">
        <w:rPr>
          <w:rFonts w:asciiTheme="minorHAnsi" w:hAnsiTheme="minorHAnsi"/>
          <w:lang w:val="en-US"/>
        </w:rPr>
        <w:t>Seroa</w:t>
      </w:r>
      <w:proofErr w:type="spellEnd"/>
      <w:r w:rsidRPr="00CF7574">
        <w:rPr>
          <w:rFonts w:asciiTheme="minorHAnsi" w:hAnsiTheme="minorHAnsi"/>
          <w:lang w:val="en-US"/>
        </w:rPr>
        <w:t xml:space="preserve"> </w:t>
      </w:r>
      <w:proofErr w:type="spellStart"/>
      <w:r w:rsidRPr="00CF7574">
        <w:rPr>
          <w:rFonts w:asciiTheme="minorHAnsi" w:hAnsiTheme="minorHAnsi"/>
          <w:lang w:val="en-US"/>
        </w:rPr>
        <w:t>da</w:t>
      </w:r>
      <w:proofErr w:type="spellEnd"/>
      <w:r w:rsidRPr="00CF7574">
        <w:rPr>
          <w:rFonts w:asciiTheme="minorHAnsi" w:hAnsiTheme="minorHAnsi"/>
          <w:lang w:val="en-US"/>
        </w:rPr>
        <w:t xml:space="preserve"> Motta et al. (1999) in EDE, which is also a sort of survey paper on the use of market-based instruments in Latin American”. </w:t>
      </w:r>
      <w:r w:rsidR="0015520B">
        <w:rPr>
          <w:rFonts w:asciiTheme="minorHAnsi" w:hAnsiTheme="minorHAnsi"/>
          <w:lang w:val="en-US"/>
        </w:rPr>
        <w:t xml:space="preserve">This is done in the introduction and in </w:t>
      </w:r>
      <w:r w:rsidR="00261A42">
        <w:rPr>
          <w:rFonts w:asciiTheme="minorHAnsi" w:hAnsiTheme="minorHAnsi"/>
          <w:lang w:val="en-US"/>
        </w:rPr>
        <w:t xml:space="preserve">Section 3 (“Lessons”). </w:t>
      </w:r>
    </w:p>
    <w:p w:rsidR="0015520B" w:rsidRDefault="0015520B" w:rsidP="004B55D6">
      <w:pPr>
        <w:pStyle w:val="Textosinformato"/>
        <w:rPr>
          <w:rFonts w:asciiTheme="minorHAnsi" w:hAnsiTheme="minorHAnsi"/>
          <w:lang w:val="en-US"/>
        </w:rPr>
      </w:pPr>
    </w:p>
    <w:p w:rsidR="005D19AF" w:rsidRDefault="003E18C9" w:rsidP="002024B5">
      <w:pPr>
        <w:pStyle w:val="Textosinformato"/>
        <w:jc w:val="both"/>
        <w:rPr>
          <w:rFonts w:asciiTheme="minorHAnsi" w:hAnsiTheme="minorHAnsi"/>
          <w:lang w:val="en-US"/>
        </w:rPr>
      </w:pPr>
      <w:r>
        <w:rPr>
          <w:rFonts w:asciiTheme="minorHAnsi" w:hAnsiTheme="minorHAnsi"/>
          <w:lang w:val="en-US"/>
        </w:rPr>
        <w:t>First, because of the moment in time when it was written</w:t>
      </w:r>
      <w:r w:rsidR="00D918DA">
        <w:rPr>
          <w:rFonts w:asciiTheme="minorHAnsi" w:hAnsiTheme="minorHAnsi"/>
          <w:lang w:val="en-US"/>
        </w:rPr>
        <w:t>,</w:t>
      </w:r>
      <w:r>
        <w:rPr>
          <w:rFonts w:asciiTheme="minorHAnsi" w:hAnsiTheme="minorHAnsi"/>
          <w:lang w:val="en-US"/>
        </w:rPr>
        <w:t xml:space="preserve"> </w:t>
      </w:r>
      <w:proofErr w:type="spellStart"/>
      <w:r w:rsidRPr="003E18C9">
        <w:rPr>
          <w:rFonts w:asciiTheme="minorHAnsi" w:hAnsiTheme="minorHAnsi"/>
          <w:lang w:val="en-US"/>
        </w:rPr>
        <w:t>Seroa</w:t>
      </w:r>
      <w:proofErr w:type="spellEnd"/>
      <w:r w:rsidRPr="003E18C9">
        <w:rPr>
          <w:rFonts w:asciiTheme="minorHAnsi" w:hAnsiTheme="minorHAnsi"/>
          <w:lang w:val="en-US"/>
        </w:rPr>
        <w:t xml:space="preserve"> </w:t>
      </w:r>
      <w:proofErr w:type="spellStart"/>
      <w:r w:rsidRPr="003E18C9">
        <w:rPr>
          <w:rFonts w:asciiTheme="minorHAnsi" w:hAnsiTheme="minorHAnsi"/>
          <w:lang w:val="en-US"/>
        </w:rPr>
        <w:t>da</w:t>
      </w:r>
      <w:proofErr w:type="spellEnd"/>
      <w:r w:rsidRPr="003E18C9">
        <w:rPr>
          <w:rFonts w:asciiTheme="minorHAnsi" w:hAnsiTheme="minorHAnsi"/>
          <w:lang w:val="en-US"/>
        </w:rPr>
        <w:t xml:space="preserve"> Motta et al. </w:t>
      </w:r>
      <w:r>
        <w:rPr>
          <w:rFonts w:asciiTheme="minorHAnsi" w:hAnsiTheme="minorHAnsi"/>
          <w:lang w:val="en-US"/>
        </w:rPr>
        <w:t xml:space="preserve">(1999) basically do not cover the programs that I analyzed in my paper. This is an important addition of my paper over </w:t>
      </w:r>
      <w:proofErr w:type="spellStart"/>
      <w:r>
        <w:rPr>
          <w:rFonts w:asciiTheme="minorHAnsi" w:hAnsiTheme="minorHAnsi"/>
          <w:lang w:val="en-US"/>
        </w:rPr>
        <w:t>Serôa</w:t>
      </w:r>
      <w:proofErr w:type="spellEnd"/>
      <w:r>
        <w:rPr>
          <w:rFonts w:asciiTheme="minorHAnsi" w:hAnsiTheme="minorHAnsi"/>
          <w:lang w:val="en-US"/>
        </w:rPr>
        <w:t xml:space="preserve"> </w:t>
      </w:r>
      <w:proofErr w:type="spellStart"/>
      <w:r>
        <w:rPr>
          <w:rFonts w:asciiTheme="minorHAnsi" w:hAnsiTheme="minorHAnsi"/>
          <w:lang w:val="en-US"/>
        </w:rPr>
        <w:t>da</w:t>
      </w:r>
      <w:proofErr w:type="spellEnd"/>
      <w:r>
        <w:rPr>
          <w:rFonts w:asciiTheme="minorHAnsi" w:hAnsiTheme="minorHAnsi"/>
          <w:lang w:val="en-US"/>
        </w:rPr>
        <w:t xml:space="preserve"> Motta et al. because these are t</w:t>
      </w:r>
      <w:r w:rsidRPr="002024B5">
        <w:rPr>
          <w:rFonts w:asciiTheme="minorHAnsi" w:hAnsiTheme="minorHAnsi"/>
          <w:lang w:val="en-US"/>
        </w:rPr>
        <w:t>he only three programs based on direct economic instruments implemented thus far in Latin America</w:t>
      </w:r>
      <w:r w:rsidR="00CA2794" w:rsidRPr="00CA2794">
        <w:rPr>
          <w:rFonts w:asciiTheme="minorHAnsi" w:hAnsiTheme="minorHAnsi"/>
          <w:lang w:val="en-US"/>
        </w:rPr>
        <w:t xml:space="preserve"> </w:t>
      </w:r>
      <w:r w:rsidR="00CA2794">
        <w:rPr>
          <w:rFonts w:asciiTheme="minorHAnsi" w:hAnsiTheme="minorHAnsi"/>
          <w:lang w:val="en-US"/>
        </w:rPr>
        <w:t>to control pollution</w:t>
      </w:r>
      <w:r>
        <w:rPr>
          <w:rFonts w:asciiTheme="minorHAnsi" w:hAnsiTheme="minorHAnsi"/>
          <w:lang w:val="en-US"/>
        </w:rPr>
        <w:t>. Instead, t</w:t>
      </w:r>
      <w:r w:rsidR="002024B5">
        <w:rPr>
          <w:rFonts w:asciiTheme="minorHAnsi" w:hAnsiTheme="minorHAnsi"/>
          <w:lang w:val="en-US"/>
        </w:rPr>
        <w:t xml:space="preserve">hese authors </w:t>
      </w:r>
      <w:r w:rsidR="002024B5" w:rsidRPr="002024B5">
        <w:rPr>
          <w:rFonts w:asciiTheme="minorHAnsi" w:hAnsiTheme="minorHAnsi"/>
          <w:lang w:val="en-US"/>
        </w:rPr>
        <w:t xml:space="preserve">covered a broad set of economic instruments: not only direct but also indirect economic instruments, and not only those implemented to control pollution, but also those pricing the extraction or use of natural resources. </w:t>
      </w:r>
    </w:p>
    <w:p w:rsidR="005D19AF" w:rsidRDefault="005D19AF" w:rsidP="002024B5">
      <w:pPr>
        <w:pStyle w:val="Textosinformato"/>
        <w:jc w:val="both"/>
        <w:rPr>
          <w:rFonts w:asciiTheme="minorHAnsi" w:hAnsiTheme="minorHAnsi"/>
          <w:lang w:val="en-US"/>
        </w:rPr>
      </w:pPr>
    </w:p>
    <w:p w:rsidR="002E0382" w:rsidRDefault="003E18C9" w:rsidP="002E0382">
      <w:pPr>
        <w:pStyle w:val="Textosinformato"/>
        <w:jc w:val="both"/>
        <w:rPr>
          <w:rFonts w:asciiTheme="minorHAnsi" w:hAnsiTheme="minorHAnsi"/>
          <w:lang w:val="en-US"/>
        </w:rPr>
      </w:pPr>
      <w:r>
        <w:rPr>
          <w:rFonts w:asciiTheme="minorHAnsi" w:hAnsiTheme="minorHAnsi"/>
          <w:lang w:val="en-US"/>
        </w:rPr>
        <w:t>Second, b</w:t>
      </w:r>
      <w:r w:rsidR="002024B5">
        <w:rPr>
          <w:rFonts w:asciiTheme="minorHAnsi" w:hAnsiTheme="minorHAnsi"/>
          <w:lang w:val="en-US"/>
        </w:rPr>
        <w:t>ased on these broad set of economic instruments</w:t>
      </w:r>
      <w:r>
        <w:rPr>
          <w:rFonts w:asciiTheme="minorHAnsi" w:hAnsiTheme="minorHAnsi"/>
          <w:lang w:val="en-US"/>
        </w:rPr>
        <w:t xml:space="preserve">, </w:t>
      </w:r>
      <w:proofErr w:type="spellStart"/>
      <w:r w:rsidR="002024B5">
        <w:rPr>
          <w:rFonts w:asciiTheme="minorHAnsi" w:hAnsiTheme="minorHAnsi"/>
          <w:lang w:val="en-US"/>
        </w:rPr>
        <w:t>Serôa</w:t>
      </w:r>
      <w:proofErr w:type="spellEnd"/>
      <w:r w:rsidR="002024B5">
        <w:rPr>
          <w:rFonts w:asciiTheme="minorHAnsi" w:hAnsiTheme="minorHAnsi"/>
          <w:lang w:val="en-US"/>
        </w:rPr>
        <w:t xml:space="preserve"> </w:t>
      </w:r>
      <w:proofErr w:type="spellStart"/>
      <w:r w:rsidR="002024B5">
        <w:rPr>
          <w:rFonts w:asciiTheme="minorHAnsi" w:hAnsiTheme="minorHAnsi"/>
          <w:lang w:val="en-US"/>
        </w:rPr>
        <w:t>da</w:t>
      </w:r>
      <w:proofErr w:type="spellEnd"/>
      <w:r w:rsidR="002024B5">
        <w:rPr>
          <w:rFonts w:asciiTheme="minorHAnsi" w:hAnsiTheme="minorHAnsi"/>
          <w:lang w:val="en-US"/>
        </w:rPr>
        <w:t xml:space="preserve"> Motta and co-authors drew some policy lessons. T</w:t>
      </w:r>
      <w:r w:rsidR="002024B5" w:rsidRPr="002024B5">
        <w:rPr>
          <w:rFonts w:asciiTheme="minorHAnsi" w:hAnsiTheme="minorHAnsi"/>
          <w:lang w:val="en-US"/>
        </w:rPr>
        <w:t>o my knowledge, there is no work in the literature today that analyzes whether the</w:t>
      </w:r>
      <w:r w:rsidR="005D19AF">
        <w:rPr>
          <w:rFonts w:asciiTheme="minorHAnsi" w:hAnsiTheme="minorHAnsi"/>
          <w:lang w:val="en-US"/>
        </w:rPr>
        <w:t>se</w:t>
      </w:r>
      <w:r w:rsidR="002024B5" w:rsidRPr="002024B5">
        <w:rPr>
          <w:rFonts w:asciiTheme="minorHAnsi" w:hAnsiTheme="minorHAnsi"/>
          <w:lang w:val="en-US"/>
        </w:rPr>
        <w:t xml:space="preserve"> lessons drawn by </w:t>
      </w:r>
      <w:proofErr w:type="spellStart"/>
      <w:r w:rsidR="002024B5" w:rsidRPr="002024B5">
        <w:rPr>
          <w:rFonts w:asciiTheme="minorHAnsi" w:hAnsiTheme="minorHAnsi"/>
          <w:lang w:val="en-US"/>
        </w:rPr>
        <w:t>Serôa</w:t>
      </w:r>
      <w:proofErr w:type="spellEnd"/>
      <w:r w:rsidR="002024B5" w:rsidRPr="002024B5">
        <w:rPr>
          <w:rFonts w:asciiTheme="minorHAnsi" w:hAnsiTheme="minorHAnsi"/>
          <w:lang w:val="en-US"/>
        </w:rPr>
        <w:t xml:space="preserve"> </w:t>
      </w:r>
      <w:proofErr w:type="spellStart"/>
      <w:r w:rsidR="002024B5" w:rsidRPr="002024B5">
        <w:rPr>
          <w:rFonts w:asciiTheme="minorHAnsi" w:hAnsiTheme="minorHAnsi"/>
          <w:lang w:val="en-US"/>
        </w:rPr>
        <w:t>da</w:t>
      </w:r>
      <w:proofErr w:type="spellEnd"/>
      <w:r w:rsidR="002024B5" w:rsidRPr="002024B5">
        <w:rPr>
          <w:rFonts w:asciiTheme="minorHAnsi" w:hAnsiTheme="minorHAnsi"/>
          <w:lang w:val="en-US"/>
        </w:rPr>
        <w:t xml:space="preserve"> Motta et al. </w:t>
      </w:r>
      <w:r w:rsidR="002024B5">
        <w:rPr>
          <w:rFonts w:asciiTheme="minorHAnsi" w:hAnsiTheme="minorHAnsi"/>
          <w:lang w:val="en-US"/>
        </w:rPr>
        <w:t xml:space="preserve">(and others) </w:t>
      </w:r>
      <w:r w:rsidR="002024B5" w:rsidRPr="002024B5">
        <w:rPr>
          <w:rFonts w:asciiTheme="minorHAnsi" w:hAnsiTheme="minorHAnsi"/>
          <w:lang w:val="en-US"/>
        </w:rPr>
        <w:t>were taken into account or not, whether they were useful or not to overcome the initially identified problems and whether there are new lessons to draw</w:t>
      </w:r>
      <w:r>
        <w:rPr>
          <w:rFonts w:asciiTheme="minorHAnsi" w:hAnsiTheme="minorHAnsi"/>
          <w:lang w:val="en-US"/>
        </w:rPr>
        <w:t xml:space="preserve"> from the experience with direct economic instruments</w:t>
      </w:r>
      <w:r w:rsidR="002024B5" w:rsidRPr="002024B5">
        <w:rPr>
          <w:rFonts w:asciiTheme="minorHAnsi" w:hAnsiTheme="minorHAnsi"/>
          <w:lang w:val="en-US"/>
        </w:rPr>
        <w:t>. The objective of this paper is to contribute to filling this gap.</w:t>
      </w:r>
      <w:r w:rsidR="002E0382">
        <w:rPr>
          <w:rFonts w:asciiTheme="minorHAnsi" w:hAnsiTheme="minorHAnsi"/>
          <w:lang w:val="en-US"/>
        </w:rPr>
        <w:t xml:space="preserve"> </w:t>
      </w:r>
    </w:p>
    <w:p w:rsidR="002E0382" w:rsidRDefault="002E0382" w:rsidP="002E0382">
      <w:pPr>
        <w:pStyle w:val="Textosinformato"/>
        <w:jc w:val="both"/>
        <w:rPr>
          <w:rFonts w:asciiTheme="minorHAnsi" w:hAnsiTheme="minorHAnsi"/>
          <w:lang w:val="en-US"/>
        </w:rPr>
      </w:pPr>
    </w:p>
    <w:p w:rsidR="002E0382" w:rsidRPr="002E0382" w:rsidRDefault="00516527" w:rsidP="002E0382">
      <w:pPr>
        <w:pStyle w:val="Textosinformato"/>
        <w:jc w:val="both"/>
        <w:rPr>
          <w:rFonts w:asciiTheme="minorHAnsi" w:hAnsiTheme="minorHAnsi"/>
          <w:lang w:val="en-US"/>
        </w:rPr>
      </w:pPr>
      <w:r>
        <w:rPr>
          <w:rFonts w:asciiTheme="minorHAnsi" w:hAnsiTheme="minorHAnsi"/>
          <w:lang w:val="en-US"/>
        </w:rPr>
        <w:t xml:space="preserve">In short, the result of this exercise is the following. </w:t>
      </w:r>
      <w:proofErr w:type="spellStart"/>
      <w:r w:rsidR="005D19AF">
        <w:rPr>
          <w:rFonts w:asciiTheme="minorHAnsi" w:hAnsiTheme="minorHAnsi"/>
          <w:lang w:val="en-US"/>
        </w:rPr>
        <w:t>Serôa</w:t>
      </w:r>
      <w:proofErr w:type="spellEnd"/>
      <w:r w:rsidR="005D19AF">
        <w:rPr>
          <w:rFonts w:asciiTheme="minorHAnsi" w:hAnsiTheme="minorHAnsi"/>
          <w:lang w:val="en-US"/>
        </w:rPr>
        <w:t xml:space="preserve"> </w:t>
      </w:r>
      <w:proofErr w:type="spellStart"/>
      <w:r w:rsidR="005D19AF">
        <w:rPr>
          <w:rFonts w:asciiTheme="minorHAnsi" w:hAnsiTheme="minorHAnsi"/>
          <w:lang w:val="en-US"/>
        </w:rPr>
        <w:t>da</w:t>
      </w:r>
      <w:proofErr w:type="spellEnd"/>
      <w:r w:rsidR="005D19AF">
        <w:rPr>
          <w:rFonts w:asciiTheme="minorHAnsi" w:hAnsiTheme="minorHAnsi"/>
          <w:lang w:val="en-US"/>
        </w:rPr>
        <w:t xml:space="preserve"> Motta et al. </w:t>
      </w:r>
      <w:r w:rsidR="00094A23" w:rsidRPr="005D19AF">
        <w:rPr>
          <w:rFonts w:asciiTheme="minorHAnsi" w:hAnsiTheme="minorHAnsi"/>
          <w:lang w:val="en-US"/>
        </w:rPr>
        <w:t xml:space="preserve">effectively identified and warned about institutional capacity and political economy issues that were preventing a successful implementation of economic instruments during the 1990’s. </w:t>
      </w:r>
      <w:r w:rsidR="0092306D">
        <w:rPr>
          <w:rFonts w:asciiTheme="minorHAnsi" w:hAnsiTheme="minorHAnsi"/>
          <w:lang w:val="en-US"/>
        </w:rPr>
        <w:t>Based on these observations, t</w:t>
      </w:r>
      <w:r w:rsidR="009E176E" w:rsidRPr="005D19AF">
        <w:rPr>
          <w:rFonts w:asciiTheme="minorHAnsi" w:hAnsiTheme="minorHAnsi"/>
          <w:lang w:val="en-US"/>
        </w:rPr>
        <w:t>hese authors recommended the implementation of economic instruments to be modest (or compatible with institutions), gradual (starting from pilot projects or experimental programs before going regional or national) and flexible (allowing low cost revisions of the legislation). They also recommended the implementation of economic instruments to assure the participation of stakeholders, and to generate revenue through cost-recovery approaches over correct pricing approaches, as a way to build political consensus and guarantee financing. Nevertheless,</w:t>
      </w:r>
      <w:r w:rsidR="005D19AF">
        <w:rPr>
          <w:rFonts w:asciiTheme="minorHAnsi" w:hAnsiTheme="minorHAnsi"/>
          <w:lang w:val="en-US"/>
        </w:rPr>
        <w:t xml:space="preserve"> my</w:t>
      </w:r>
      <w:r w:rsidR="009E176E" w:rsidRPr="00C86498">
        <w:rPr>
          <w:rFonts w:asciiTheme="minorHAnsi" w:hAnsiTheme="minorHAnsi"/>
          <w:lang w:val="en-US"/>
        </w:rPr>
        <w:t xml:space="preserve"> analysis of the programs </w:t>
      </w:r>
      <w:r w:rsidR="005D19AF">
        <w:rPr>
          <w:rFonts w:asciiTheme="minorHAnsi" w:hAnsiTheme="minorHAnsi"/>
          <w:lang w:val="en-US"/>
        </w:rPr>
        <w:t xml:space="preserve">with direct economic instrument </w:t>
      </w:r>
      <w:r w:rsidR="009E176E" w:rsidRPr="00C86498">
        <w:rPr>
          <w:rFonts w:asciiTheme="minorHAnsi" w:hAnsiTheme="minorHAnsi"/>
          <w:lang w:val="en-US"/>
        </w:rPr>
        <w:t xml:space="preserve">allows </w:t>
      </w:r>
      <w:r w:rsidR="005D19AF">
        <w:rPr>
          <w:rFonts w:asciiTheme="minorHAnsi" w:hAnsiTheme="minorHAnsi"/>
          <w:lang w:val="en-US"/>
        </w:rPr>
        <w:t>me</w:t>
      </w:r>
      <w:r w:rsidR="009E176E">
        <w:rPr>
          <w:rFonts w:asciiTheme="minorHAnsi" w:hAnsiTheme="minorHAnsi"/>
          <w:lang w:val="en-US"/>
        </w:rPr>
        <w:t xml:space="preserve"> to draw</w:t>
      </w:r>
      <w:r w:rsidR="009E176E" w:rsidRPr="00C86498">
        <w:rPr>
          <w:rFonts w:asciiTheme="minorHAnsi" w:hAnsiTheme="minorHAnsi"/>
          <w:lang w:val="en-US"/>
        </w:rPr>
        <w:t xml:space="preserve"> new important practical lessons, apart from confirming old ones. </w:t>
      </w:r>
      <w:r w:rsidR="000F1135">
        <w:rPr>
          <w:rFonts w:asciiTheme="minorHAnsi" w:hAnsiTheme="minorHAnsi"/>
          <w:lang w:val="en-US"/>
        </w:rPr>
        <w:t xml:space="preserve">Among these new lessons, maybe the more significant is that </w:t>
      </w:r>
      <w:r w:rsidR="002E0382" w:rsidRPr="002E0382">
        <w:rPr>
          <w:rFonts w:asciiTheme="minorHAnsi" w:hAnsiTheme="minorHAnsi"/>
          <w:lang w:val="en-US"/>
        </w:rPr>
        <w:t>the changes introduced to make the instruments compatible with the available institutions and politically acceptable</w:t>
      </w:r>
      <w:r w:rsidR="00D47FFD">
        <w:rPr>
          <w:rFonts w:asciiTheme="minorHAnsi" w:hAnsiTheme="minorHAnsi"/>
          <w:lang w:val="en-US"/>
        </w:rPr>
        <w:t xml:space="preserve"> </w:t>
      </w:r>
      <w:r w:rsidR="002E0382" w:rsidRPr="002E0382">
        <w:rPr>
          <w:rFonts w:asciiTheme="minorHAnsi" w:hAnsiTheme="minorHAnsi"/>
          <w:lang w:val="en-US"/>
        </w:rPr>
        <w:t>may affect the instruments capacity to achieve the desired cost – effective allocation of abatement responsibilities</w:t>
      </w:r>
      <w:r w:rsidR="002E0382">
        <w:rPr>
          <w:rFonts w:asciiTheme="minorHAnsi" w:hAnsiTheme="minorHAnsi"/>
          <w:lang w:val="en-US"/>
        </w:rPr>
        <w:t>.</w:t>
      </w:r>
      <w:r w:rsidR="002E0382" w:rsidRPr="002E0382">
        <w:rPr>
          <w:rFonts w:asciiTheme="minorHAnsi" w:hAnsiTheme="minorHAnsi"/>
          <w:lang w:val="en-US"/>
        </w:rPr>
        <w:t xml:space="preserve"> </w:t>
      </w:r>
    </w:p>
    <w:p w:rsidR="009E176E" w:rsidRPr="00CF7574" w:rsidRDefault="009E176E" w:rsidP="009E176E">
      <w:pPr>
        <w:pStyle w:val="Textosinformato"/>
        <w:jc w:val="both"/>
        <w:rPr>
          <w:rFonts w:asciiTheme="minorHAnsi" w:hAnsiTheme="minorHAnsi"/>
          <w:lang w:val="en-US"/>
        </w:rPr>
      </w:pPr>
    </w:p>
    <w:p w:rsidR="009E176E" w:rsidRDefault="00657310" w:rsidP="00657310">
      <w:pPr>
        <w:pStyle w:val="Prrafodelista"/>
        <w:numPr>
          <w:ilvl w:val="0"/>
          <w:numId w:val="1"/>
        </w:numPr>
        <w:rPr>
          <w:i/>
          <w:lang w:val="en-US"/>
        </w:rPr>
      </w:pPr>
      <w:r>
        <w:rPr>
          <w:i/>
          <w:lang w:val="en-US"/>
        </w:rPr>
        <w:t xml:space="preserve">Editing </w:t>
      </w:r>
    </w:p>
    <w:p w:rsidR="00657310" w:rsidRPr="00657310" w:rsidRDefault="00657310" w:rsidP="00657310">
      <w:pPr>
        <w:rPr>
          <w:lang w:val="en-US"/>
        </w:rPr>
      </w:pPr>
      <w:r w:rsidRPr="00657310">
        <w:rPr>
          <w:lang w:val="en-US"/>
        </w:rPr>
        <w:t>The paper</w:t>
      </w:r>
      <w:r>
        <w:rPr>
          <w:lang w:val="en-US"/>
        </w:rPr>
        <w:t xml:space="preserve"> has been revised by a</w:t>
      </w:r>
      <w:r w:rsidR="004A4C06">
        <w:rPr>
          <w:lang w:val="en-US"/>
        </w:rPr>
        <w:t xml:space="preserve">n </w:t>
      </w:r>
      <w:r>
        <w:rPr>
          <w:lang w:val="en-US"/>
        </w:rPr>
        <w:t xml:space="preserve">English </w:t>
      </w:r>
      <w:r w:rsidR="004A4C06">
        <w:rPr>
          <w:lang w:val="en-US"/>
        </w:rPr>
        <w:t>professor</w:t>
      </w:r>
      <w:r>
        <w:rPr>
          <w:lang w:val="en-US"/>
        </w:rPr>
        <w:t>.</w:t>
      </w:r>
    </w:p>
    <w:sectPr w:rsidR="00657310" w:rsidRPr="00657310" w:rsidSect="00B377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266D"/>
    <w:multiLevelType w:val="hybridMultilevel"/>
    <w:tmpl w:val="AF0CF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F35CB7"/>
    <w:rsid w:val="0001239F"/>
    <w:rsid w:val="00057EE7"/>
    <w:rsid w:val="00094A23"/>
    <w:rsid w:val="000F1135"/>
    <w:rsid w:val="00100ACE"/>
    <w:rsid w:val="00140DFC"/>
    <w:rsid w:val="0015520B"/>
    <w:rsid w:val="00187B7A"/>
    <w:rsid w:val="001C3A0F"/>
    <w:rsid w:val="002024B5"/>
    <w:rsid w:val="00261A42"/>
    <w:rsid w:val="002627D7"/>
    <w:rsid w:val="00275221"/>
    <w:rsid w:val="002C0FA4"/>
    <w:rsid w:val="002E0382"/>
    <w:rsid w:val="002E1D3F"/>
    <w:rsid w:val="00347772"/>
    <w:rsid w:val="00352D57"/>
    <w:rsid w:val="00396F8E"/>
    <w:rsid w:val="003E18C9"/>
    <w:rsid w:val="00411B15"/>
    <w:rsid w:val="00472ADF"/>
    <w:rsid w:val="00485DD6"/>
    <w:rsid w:val="004A4C06"/>
    <w:rsid w:val="004B55D6"/>
    <w:rsid w:val="004C5342"/>
    <w:rsid w:val="004E652F"/>
    <w:rsid w:val="005013C2"/>
    <w:rsid w:val="00501B52"/>
    <w:rsid w:val="00516527"/>
    <w:rsid w:val="005B4D4F"/>
    <w:rsid w:val="005D19AF"/>
    <w:rsid w:val="00657310"/>
    <w:rsid w:val="007D0609"/>
    <w:rsid w:val="008074B1"/>
    <w:rsid w:val="00874A74"/>
    <w:rsid w:val="0092306D"/>
    <w:rsid w:val="00976680"/>
    <w:rsid w:val="009D3472"/>
    <w:rsid w:val="009E176E"/>
    <w:rsid w:val="00A26B6D"/>
    <w:rsid w:val="00A55906"/>
    <w:rsid w:val="00A801E0"/>
    <w:rsid w:val="00B20419"/>
    <w:rsid w:val="00B37741"/>
    <w:rsid w:val="00BF2299"/>
    <w:rsid w:val="00C86498"/>
    <w:rsid w:val="00C957C6"/>
    <w:rsid w:val="00CA1E57"/>
    <w:rsid w:val="00CA2794"/>
    <w:rsid w:val="00CF7574"/>
    <w:rsid w:val="00D47FFD"/>
    <w:rsid w:val="00D918DA"/>
    <w:rsid w:val="00F35C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4B55D6"/>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4B55D6"/>
    <w:rPr>
      <w:rFonts w:ascii="Consolas" w:hAnsi="Consolas"/>
      <w:sz w:val="21"/>
      <w:szCs w:val="21"/>
    </w:rPr>
  </w:style>
  <w:style w:type="paragraph" w:customStyle="1" w:styleId="paragraph-chapters">
    <w:name w:val="paragraph-chapters"/>
    <w:basedOn w:val="Normal"/>
    <w:link w:val="paragraph-chaptersCar"/>
    <w:rsid w:val="002E0382"/>
    <w:pPr>
      <w:spacing w:after="0" w:line="480" w:lineRule="auto"/>
      <w:ind w:firstLine="720"/>
      <w:jc w:val="both"/>
    </w:pPr>
    <w:rPr>
      <w:rFonts w:ascii="Times New Roman" w:eastAsia="Times New Roman" w:hAnsi="Times New Roman" w:cs="Times New Roman"/>
      <w:sz w:val="24"/>
      <w:szCs w:val="20"/>
      <w:lang w:val="en-US"/>
    </w:rPr>
  </w:style>
  <w:style w:type="character" w:customStyle="1" w:styleId="paragraph-chaptersCar">
    <w:name w:val="paragraph-chapters Car"/>
    <w:basedOn w:val="Fuentedeprrafopredeter"/>
    <w:link w:val="paragraph-chapters"/>
    <w:rsid w:val="002E0382"/>
    <w:rPr>
      <w:rFonts w:ascii="Times New Roman" w:eastAsia="Times New Roman" w:hAnsi="Times New Roman" w:cs="Times New Roman"/>
      <w:sz w:val="24"/>
      <w:szCs w:val="20"/>
      <w:lang w:val="en-US"/>
    </w:rPr>
  </w:style>
  <w:style w:type="paragraph" w:styleId="Prrafodelista">
    <w:name w:val="List Paragraph"/>
    <w:basedOn w:val="Normal"/>
    <w:uiPriority w:val="34"/>
    <w:qFormat/>
    <w:rsid w:val="00657310"/>
    <w:pPr>
      <w:ind w:left="720"/>
      <w:contextualSpacing/>
    </w:pPr>
  </w:style>
</w:styles>
</file>

<file path=word/webSettings.xml><?xml version="1.0" encoding="utf-8"?>
<w:webSettings xmlns:r="http://schemas.openxmlformats.org/officeDocument/2006/relationships" xmlns:w="http://schemas.openxmlformats.org/wordprocessingml/2006/main">
  <w:divs>
    <w:div w:id="7976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marcaffera</dc:creator>
  <cp:keywords/>
  <dc:description/>
  <cp:lastModifiedBy>marcaffera</cp:lastModifiedBy>
  <cp:revision>2</cp:revision>
  <dcterms:created xsi:type="dcterms:W3CDTF">2010-09-06T14:12:00Z</dcterms:created>
  <dcterms:modified xsi:type="dcterms:W3CDTF">2010-09-06T14:12:00Z</dcterms:modified>
</cp:coreProperties>
</file>