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A4" w:rsidRPr="007C2592" w:rsidRDefault="007C2592" w:rsidP="005E62F3">
      <w:pPr>
        <w:spacing w:after="0" w:line="240" w:lineRule="auto"/>
        <w:jc w:val="center"/>
        <w:textAlignment w:val="top"/>
        <w:rPr>
          <w:rFonts w:ascii="Times New Roman" w:eastAsia="Times New Roman" w:hAnsi="Times New Roman" w:cs="Times New Roman"/>
          <w:color w:val="888888"/>
          <w:sz w:val="24"/>
          <w:szCs w:val="24"/>
          <w:lang w:val="en-US" w:eastAsia="es-ES"/>
        </w:rPr>
      </w:pPr>
      <w:r>
        <w:rPr>
          <w:rFonts w:ascii="Times New Roman" w:eastAsia="Times New Roman" w:hAnsi="Times New Roman" w:cs="Times New Roman"/>
          <w:color w:val="000000"/>
          <w:sz w:val="24"/>
          <w:szCs w:val="24"/>
          <w:lang w:val="en-US" w:eastAsia="es-ES"/>
        </w:rPr>
        <w:t xml:space="preserve">Bibliography - </w:t>
      </w:r>
      <w:r w:rsidR="00F043A4" w:rsidRPr="007C2592">
        <w:rPr>
          <w:rFonts w:ascii="Times New Roman" w:eastAsia="Times New Roman" w:hAnsi="Times New Roman" w:cs="Times New Roman"/>
          <w:color w:val="000000"/>
          <w:sz w:val="24"/>
          <w:szCs w:val="24"/>
          <w:lang w:val="en-US" w:eastAsia="es-ES"/>
        </w:rPr>
        <w:t>Current state of knowledge</w:t>
      </w:r>
      <w:r w:rsidR="00F043A4" w:rsidRPr="007C2592">
        <w:rPr>
          <w:rFonts w:ascii="Times New Roman" w:eastAsia="Times New Roman" w:hAnsi="Times New Roman" w:cs="Times New Roman"/>
          <w:color w:val="000000"/>
          <w:sz w:val="24"/>
          <w:szCs w:val="24"/>
          <w:lang w:val="en-US" w:eastAsia="es-ES"/>
        </w:rPr>
        <w:br/>
      </w:r>
    </w:p>
    <w:p w:rsidR="00F043A4" w:rsidRPr="006B37BA" w:rsidRDefault="00F043A4" w:rsidP="00F043A4">
      <w:pPr>
        <w:spacing w:after="0" w:line="240" w:lineRule="auto"/>
        <w:textAlignment w:val="top"/>
        <w:rPr>
          <w:rFonts w:ascii="Times New Roman" w:eastAsia="Times New Roman" w:hAnsi="Times New Roman" w:cs="Times New Roman"/>
          <w:color w:val="888888"/>
          <w:sz w:val="24"/>
          <w:szCs w:val="24"/>
          <w:lang w:val="en-US" w:eastAsia="es-ES"/>
        </w:rPr>
      </w:pPr>
      <w:r w:rsidRPr="006B37BA">
        <w:rPr>
          <w:rFonts w:ascii="Times New Roman" w:eastAsia="Times New Roman" w:hAnsi="Times New Roman" w:cs="Times New Roman"/>
          <w:color w:val="000000"/>
          <w:sz w:val="24"/>
          <w:szCs w:val="24"/>
          <w:lang w:val="en-US" w:eastAsia="es-ES"/>
        </w:rPr>
        <w:t>Theory</w:t>
      </w:r>
    </w:p>
    <w:p w:rsidR="00F043A4" w:rsidRDefault="00F043A4" w:rsidP="00F043A4">
      <w:pPr>
        <w:spacing w:after="0" w:line="240" w:lineRule="auto"/>
        <w:textAlignment w:val="top"/>
        <w:rPr>
          <w:rFonts w:ascii="Times New Roman" w:eastAsia="Times New Roman" w:hAnsi="Times New Roman" w:cs="Times New Roman"/>
          <w:color w:val="000000"/>
          <w:sz w:val="24"/>
          <w:szCs w:val="24"/>
          <w:lang w:val="en-US" w:eastAsia="es-ES"/>
        </w:rPr>
      </w:pPr>
    </w:p>
    <w:p w:rsidR="00F043A4" w:rsidRDefault="00CA18A6" w:rsidP="00F94B21">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U</w:t>
      </w:r>
      <w:r w:rsidRPr="006B37BA">
        <w:rPr>
          <w:rFonts w:ascii="Times New Roman" w:eastAsia="Times New Roman" w:hAnsi="Times New Roman" w:cs="Times New Roman"/>
          <w:color w:val="000000"/>
          <w:sz w:val="24"/>
          <w:szCs w:val="24"/>
          <w:lang w:val="en-US" w:eastAsia="es-ES"/>
        </w:rPr>
        <w:t xml:space="preserve">ntil </w:t>
      </w:r>
      <w:proofErr w:type="spellStart"/>
      <w:r w:rsidR="005E62F3">
        <w:rPr>
          <w:rFonts w:ascii="Times New Roman" w:eastAsia="Times New Roman" w:hAnsi="Times New Roman" w:cs="Times New Roman"/>
          <w:color w:val="000000"/>
          <w:sz w:val="24"/>
          <w:szCs w:val="24"/>
          <w:lang w:val="en-US" w:eastAsia="es-ES"/>
        </w:rPr>
        <w:t>C</w:t>
      </w:r>
      <w:r w:rsidRPr="006B37BA">
        <w:rPr>
          <w:rFonts w:ascii="Times New Roman" w:eastAsia="Times New Roman" w:hAnsi="Times New Roman" w:cs="Times New Roman"/>
          <w:color w:val="000000"/>
          <w:sz w:val="24"/>
          <w:szCs w:val="24"/>
          <w:lang w:val="en-US" w:eastAsia="es-ES"/>
        </w:rPr>
        <w:t>affera</w:t>
      </w:r>
      <w:proofErr w:type="spellEnd"/>
      <w:r w:rsidRPr="006B37BA">
        <w:rPr>
          <w:rFonts w:ascii="Times New Roman" w:eastAsia="Times New Roman" w:hAnsi="Times New Roman" w:cs="Times New Roman"/>
          <w:color w:val="000000"/>
          <w:sz w:val="24"/>
          <w:szCs w:val="24"/>
          <w:lang w:val="en-US" w:eastAsia="es-ES"/>
        </w:rPr>
        <w:t xml:space="preserve"> and Chavez (2010</w:t>
      </w:r>
      <w:r>
        <w:rPr>
          <w:rFonts w:ascii="Times New Roman" w:eastAsia="Times New Roman" w:hAnsi="Times New Roman" w:cs="Times New Roman"/>
          <w:color w:val="000000"/>
          <w:sz w:val="24"/>
          <w:szCs w:val="24"/>
          <w:lang w:val="en-US" w:eastAsia="es-ES"/>
        </w:rPr>
        <w:t>)</w:t>
      </w:r>
      <w:r w:rsidRPr="006B37BA">
        <w:rPr>
          <w:rFonts w:ascii="Times New Roman" w:eastAsia="Times New Roman" w:hAnsi="Times New Roman" w:cs="Times New Roman"/>
          <w:color w:val="000000"/>
          <w:sz w:val="24"/>
          <w:szCs w:val="24"/>
          <w:lang w:val="en-US" w:eastAsia="es-ES"/>
        </w:rPr>
        <w:t>, the literature had not given an answer to the question of the relative cost - effectiveness o</w:t>
      </w:r>
      <w:r>
        <w:rPr>
          <w:rFonts w:ascii="Times New Roman" w:eastAsia="Times New Roman" w:hAnsi="Times New Roman" w:cs="Times New Roman"/>
          <w:color w:val="000000"/>
          <w:sz w:val="24"/>
          <w:szCs w:val="24"/>
          <w:lang w:val="en-US" w:eastAsia="es-ES"/>
        </w:rPr>
        <w:t>f</w:t>
      </w:r>
      <w:r w:rsidRPr="006B37BA">
        <w:rPr>
          <w:rFonts w:ascii="Times New Roman" w:eastAsia="Times New Roman" w:hAnsi="Times New Roman" w:cs="Times New Roman"/>
          <w:color w:val="000000"/>
          <w:sz w:val="24"/>
          <w:szCs w:val="24"/>
          <w:lang w:val="en-US" w:eastAsia="es-ES"/>
        </w:rPr>
        <w:t xml:space="preserve"> a system of tradable emission permits versus a system of emission standards when not only the abatement costs of the firms but also the enforcement costs of the regulator are included in the equation.</w:t>
      </w:r>
      <w:r>
        <w:rPr>
          <w:rFonts w:ascii="Times New Roman" w:eastAsia="Times New Roman" w:hAnsi="Times New Roman" w:cs="Times New Roman"/>
          <w:color w:val="000000"/>
          <w:sz w:val="24"/>
          <w:szCs w:val="24"/>
          <w:lang w:val="en-US" w:eastAsia="es-ES"/>
        </w:rPr>
        <w:t xml:space="preserve"> These authors</w:t>
      </w:r>
      <w:r w:rsidR="00F043A4" w:rsidRPr="006B37BA">
        <w:rPr>
          <w:rFonts w:ascii="Times New Roman" w:eastAsia="Times New Roman" w:hAnsi="Times New Roman" w:cs="Times New Roman"/>
          <w:color w:val="000000"/>
          <w:sz w:val="24"/>
          <w:szCs w:val="24"/>
          <w:lang w:val="en-US" w:eastAsia="es-ES"/>
        </w:rPr>
        <w:t xml:space="preserve"> extend the literature in several ways. First, they extend the work of </w:t>
      </w:r>
      <w:proofErr w:type="spellStart"/>
      <w:r w:rsidR="00F043A4" w:rsidRPr="006B37BA">
        <w:rPr>
          <w:rFonts w:ascii="Times New Roman" w:eastAsia="Times New Roman" w:hAnsi="Times New Roman" w:cs="Times New Roman"/>
          <w:color w:val="000000"/>
          <w:sz w:val="24"/>
          <w:szCs w:val="24"/>
          <w:lang w:val="en-US" w:eastAsia="es-ES"/>
        </w:rPr>
        <w:t>Arguedas</w:t>
      </w:r>
      <w:proofErr w:type="spellEnd"/>
      <w:r w:rsidR="00F043A4" w:rsidRPr="006B37BA">
        <w:rPr>
          <w:rFonts w:ascii="Times New Roman" w:eastAsia="Times New Roman" w:hAnsi="Times New Roman" w:cs="Times New Roman"/>
          <w:color w:val="000000"/>
          <w:sz w:val="24"/>
          <w:szCs w:val="24"/>
          <w:lang w:val="en-US" w:eastAsia="es-ES"/>
        </w:rPr>
        <w:t xml:space="preserve"> (2008) to derive the condition under which a regulator can reduce the social costs of an emissions control program based on emission standards by inducing perfect compliance. This condition is conceptually identical to that derived by </w:t>
      </w:r>
      <w:proofErr w:type="spellStart"/>
      <w:r w:rsidR="005E62F3" w:rsidRPr="006B37BA">
        <w:rPr>
          <w:rFonts w:ascii="Times New Roman" w:eastAsia="Times New Roman" w:hAnsi="Times New Roman" w:cs="Times New Roman"/>
          <w:color w:val="000000"/>
          <w:sz w:val="24"/>
          <w:szCs w:val="24"/>
          <w:lang w:val="en-US" w:eastAsia="es-ES"/>
        </w:rPr>
        <w:t>Stranlund</w:t>
      </w:r>
      <w:proofErr w:type="spellEnd"/>
      <w:r w:rsidR="005E62F3" w:rsidRPr="006B37BA">
        <w:rPr>
          <w:rFonts w:ascii="Times New Roman" w:eastAsia="Times New Roman" w:hAnsi="Times New Roman" w:cs="Times New Roman"/>
          <w:color w:val="000000"/>
          <w:sz w:val="24"/>
          <w:szCs w:val="24"/>
          <w:lang w:val="en-US" w:eastAsia="es-ES"/>
        </w:rPr>
        <w:t xml:space="preserve"> (2007) </w:t>
      </w:r>
      <w:r w:rsidR="005E62F3">
        <w:rPr>
          <w:rFonts w:ascii="Times New Roman" w:eastAsia="Times New Roman" w:hAnsi="Times New Roman" w:cs="Times New Roman"/>
          <w:color w:val="000000"/>
          <w:sz w:val="24"/>
          <w:szCs w:val="24"/>
          <w:lang w:val="en-US" w:eastAsia="es-ES"/>
        </w:rPr>
        <w:t>for</w:t>
      </w:r>
      <w:r w:rsidR="005E62F3" w:rsidRPr="006B37BA">
        <w:rPr>
          <w:rFonts w:ascii="Times New Roman" w:eastAsia="Times New Roman" w:hAnsi="Times New Roman" w:cs="Times New Roman"/>
          <w:color w:val="000000"/>
          <w:sz w:val="24"/>
          <w:szCs w:val="24"/>
          <w:lang w:val="en-US" w:eastAsia="es-ES"/>
        </w:rPr>
        <w:t xml:space="preserve"> the case of tradable permits. </w:t>
      </w:r>
      <w:r w:rsidR="00F043A4" w:rsidRPr="006B37BA">
        <w:rPr>
          <w:rFonts w:ascii="Times New Roman" w:eastAsia="Times New Roman" w:hAnsi="Times New Roman" w:cs="Times New Roman"/>
          <w:color w:val="000000"/>
          <w:sz w:val="24"/>
          <w:szCs w:val="24"/>
          <w:lang w:val="en-US" w:eastAsia="es-ES"/>
        </w:rPr>
        <w:t>This allows to conclude that whether it is cost-effective or not to induce perfect compliance in an emissions control program does not depend on the regulatory instrument used (emission standards or transferable permits), but on the relative marginal costs of monitoring emissions vs. punishing non-compliance.</w:t>
      </w:r>
    </w:p>
    <w:p w:rsidR="006E2C67" w:rsidRDefault="00B52483" w:rsidP="00F043A4">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ab/>
      </w:r>
      <w:r w:rsidR="000F46BB">
        <w:rPr>
          <w:rFonts w:ascii="Times New Roman" w:eastAsia="Times New Roman" w:hAnsi="Times New Roman" w:cs="Times New Roman"/>
          <w:color w:val="000000"/>
          <w:sz w:val="24"/>
          <w:szCs w:val="24"/>
          <w:lang w:val="en-US" w:eastAsia="es-ES"/>
        </w:rPr>
        <w:t xml:space="preserve">Second, </w:t>
      </w:r>
      <w:proofErr w:type="spellStart"/>
      <w:r w:rsidR="00F043A4" w:rsidRPr="006B37BA">
        <w:rPr>
          <w:rFonts w:ascii="Times New Roman" w:eastAsia="Times New Roman" w:hAnsi="Times New Roman" w:cs="Times New Roman"/>
          <w:color w:val="000000"/>
          <w:sz w:val="24"/>
          <w:szCs w:val="24"/>
          <w:lang w:val="en-US" w:eastAsia="es-ES"/>
        </w:rPr>
        <w:t>Caffera</w:t>
      </w:r>
      <w:proofErr w:type="spellEnd"/>
      <w:r w:rsidR="00F043A4" w:rsidRPr="006B37BA">
        <w:rPr>
          <w:rFonts w:ascii="Times New Roman" w:eastAsia="Times New Roman" w:hAnsi="Times New Roman" w:cs="Times New Roman"/>
          <w:color w:val="000000"/>
          <w:sz w:val="24"/>
          <w:szCs w:val="24"/>
          <w:lang w:val="en-US" w:eastAsia="es-ES"/>
        </w:rPr>
        <w:t xml:space="preserve"> and Chavez (2010) derived</w:t>
      </w:r>
      <w:r w:rsidR="006E2C67">
        <w:rPr>
          <w:rFonts w:ascii="Times New Roman" w:eastAsia="Times New Roman" w:hAnsi="Times New Roman" w:cs="Times New Roman"/>
          <w:color w:val="000000"/>
          <w:sz w:val="24"/>
          <w:szCs w:val="24"/>
          <w:lang w:val="en-US" w:eastAsia="es-ES"/>
        </w:rPr>
        <w:t xml:space="preserve"> the </w:t>
      </w:r>
      <w:r w:rsidR="00F043A4" w:rsidRPr="006B37BA">
        <w:rPr>
          <w:rFonts w:ascii="Times New Roman" w:eastAsia="Times New Roman" w:hAnsi="Times New Roman" w:cs="Times New Roman"/>
          <w:color w:val="000000"/>
          <w:sz w:val="24"/>
          <w:szCs w:val="24"/>
          <w:lang w:val="en-US" w:eastAsia="es-ES"/>
        </w:rPr>
        <w:t xml:space="preserve">conditions </w:t>
      </w:r>
      <w:r w:rsidR="000F46BB">
        <w:rPr>
          <w:rFonts w:ascii="Times New Roman" w:eastAsia="Times New Roman" w:hAnsi="Times New Roman" w:cs="Times New Roman"/>
          <w:color w:val="000000"/>
          <w:sz w:val="24"/>
          <w:szCs w:val="24"/>
          <w:lang w:val="en-US" w:eastAsia="es-ES"/>
        </w:rPr>
        <w:t>characterizing how the regulator has to s</w:t>
      </w:r>
      <w:r w:rsidR="00F043A4" w:rsidRPr="006B37BA">
        <w:rPr>
          <w:rFonts w:ascii="Times New Roman" w:eastAsia="Times New Roman" w:hAnsi="Times New Roman" w:cs="Times New Roman"/>
          <w:color w:val="000000"/>
          <w:sz w:val="24"/>
          <w:szCs w:val="24"/>
          <w:lang w:val="en-US" w:eastAsia="es-ES"/>
        </w:rPr>
        <w:t>et the monitoring probability and the emission standard for every firm when it is not cost effecti</w:t>
      </w:r>
      <w:r w:rsidR="000F46BB">
        <w:rPr>
          <w:rFonts w:ascii="Times New Roman" w:eastAsia="Times New Roman" w:hAnsi="Times New Roman" w:cs="Times New Roman"/>
          <w:color w:val="000000"/>
          <w:sz w:val="24"/>
          <w:szCs w:val="24"/>
          <w:lang w:val="en-US" w:eastAsia="es-ES"/>
        </w:rPr>
        <w:t xml:space="preserve">ve to induce perfect compliance and it wants to cap the aggregate emissions of a pollutant to a certain level </w:t>
      </w:r>
      <w:r w:rsidR="00F043A4" w:rsidRPr="006B37BA">
        <w:rPr>
          <w:rFonts w:ascii="Times New Roman" w:eastAsia="Times New Roman" w:hAnsi="Times New Roman" w:cs="Times New Roman"/>
          <w:color w:val="000000"/>
          <w:sz w:val="24"/>
          <w:szCs w:val="24"/>
          <w:lang w:val="en-US" w:eastAsia="es-ES"/>
        </w:rPr>
        <w:t>minimiz</w:t>
      </w:r>
      <w:r w:rsidR="000F46BB">
        <w:rPr>
          <w:rFonts w:ascii="Times New Roman" w:eastAsia="Times New Roman" w:hAnsi="Times New Roman" w:cs="Times New Roman"/>
          <w:color w:val="000000"/>
          <w:sz w:val="24"/>
          <w:szCs w:val="24"/>
          <w:lang w:val="en-US" w:eastAsia="es-ES"/>
        </w:rPr>
        <w:t>ing the social costs of the program. The latter include</w:t>
      </w:r>
      <w:r w:rsidR="00F043A4" w:rsidRPr="006B37BA">
        <w:rPr>
          <w:rFonts w:ascii="Times New Roman" w:eastAsia="Times New Roman" w:hAnsi="Times New Roman" w:cs="Times New Roman"/>
          <w:color w:val="000000"/>
          <w:sz w:val="24"/>
          <w:szCs w:val="24"/>
          <w:lang w:val="en-US" w:eastAsia="es-ES"/>
        </w:rPr>
        <w:t xml:space="preserve">: (a) the </w:t>
      </w:r>
      <w:r w:rsidR="00F043A4">
        <w:rPr>
          <w:rFonts w:ascii="Times New Roman" w:eastAsia="Times New Roman" w:hAnsi="Times New Roman" w:cs="Times New Roman"/>
          <w:color w:val="000000"/>
          <w:sz w:val="24"/>
          <w:szCs w:val="24"/>
          <w:lang w:val="en-US" w:eastAsia="es-ES"/>
        </w:rPr>
        <w:t xml:space="preserve">firms’ </w:t>
      </w:r>
      <w:r w:rsidR="00F043A4" w:rsidRPr="006B37BA">
        <w:rPr>
          <w:rFonts w:ascii="Times New Roman" w:eastAsia="Times New Roman" w:hAnsi="Times New Roman" w:cs="Times New Roman"/>
          <w:color w:val="000000"/>
          <w:sz w:val="24"/>
          <w:szCs w:val="24"/>
          <w:lang w:val="en-US" w:eastAsia="es-ES"/>
        </w:rPr>
        <w:t xml:space="preserve">costs of reducing emissions, (b) the regulator’s costs of monitoring the firms’ emissions, and (c) the costs incurred by the regulator when sanctioning those who do not comply, after being discovered. </w:t>
      </w:r>
    </w:p>
    <w:p w:rsidR="00DC06DB" w:rsidRDefault="007B24B8" w:rsidP="00DC06DB">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Third</w:t>
      </w:r>
      <w:r w:rsidR="00F043A4" w:rsidRPr="006B37BA">
        <w:rPr>
          <w:rFonts w:ascii="Times New Roman" w:eastAsia="Times New Roman" w:hAnsi="Times New Roman" w:cs="Times New Roman"/>
          <w:color w:val="000000"/>
          <w:sz w:val="24"/>
          <w:szCs w:val="24"/>
          <w:lang w:val="en-US" w:eastAsia="es-ES"/>
        </w:rPr>
        <w:t xml:space="preserve">, </w:t>
      </w:r>
      <w:proofErr w:type="spellStart"/>
      <w:r w:rsidR="00F043A4" w:rsidRPr="006B37BA">
        <w:rPr>
          <w:rFonts w:ascii="Times New Roman" w:eastAsia="Times New Roman" w:hAnsi="Times New Roman" w:cs="Times New Roman"/>
          <w:color w:val="000000"/>
          <w:sz w:val="24"/>
          <w:szCs w:val="24"/>
          <w:lang w:val="en-US" w:eastAsia="es-ES"/>
        </w:rPr>
        <w:t>Caffera</w:t>
      </w:r>
      <w:proofErr w:type="spellEnd"/>
      <w:r w:rsidR="00F043A4" w:rsidRPr="006B37BA">
        <w:rPr>
          <w:rFonts w:ascii="Times New Roman" w:eastAsia="Times New Roman" w:hAnsi="Times New Roman" w:cs="Times New Roman"/>
          <w:color w:val="000000"/>
          <w:sz w:val="24"/>
          <w:szCs w:val="24"/>
          <w:lang w:val="en-US" w:eastAsia="es-ES"/>
        </w:rPr>
        <w:t xml:space="preserve"> and Chavez (2010) compared the social costs of such a program </w:t>
      </w:r>
      <w:proofErr w:type="gramStart"/>
      <w:r w:rsidR="00F043A4" w:rsidRPr="006B37BA">
        <w:rPr>
          <w:rFonts w:ascii="Times New Roman" w:eastAsia="Times New Roman" w:hAnsi="Times New Roman" w:cs="Times New Roman"/>
          <w:color w:val="000000"/>
          <w:sz w:val="24"/>
          <w:szCs w:val="24"/>
          <w:lang w:val="en-US" w:eastAsia="es-ES"/>
        </w:rPr>
        <w:t>to</w:t>
      </w:r>
      <w:proofErr w:type="gramEnd"/>
      <w:r w:rsidR="00F043A4" w:rsidRPr="006B37BA">
        <w:rPr>
          <w:rFonts w:ascii="Times New Roman" w:eastAsia="Times New Roman" w:hAnsi="Times New Roman" w:cs="Times New Roman"/>
          <w:color w:val="000000"/>
          <w:sz w:val="24"/>
          <w:szCs w:val="24"/>
          <w:lang w:val="en-US" w:eastAsia="es-ES"/>
        </w:rPr>
        <w:t xml:space="preserve"> the social costs of a program that is also based on emission standards </w:t>
      </w:r>
      <w:r w:rsidRPr="006B37BA">
        <w:rPr>
          <w:rFonts w:ascii="Times New Roman" w:eastAsia="Times New Roman" w:hAnsi="Times New Roman" w:cs="Times New Roman"/>
          <w:color w:val="000000"/>
          <w:sz w:val="24"/>
          <w:szCs w:val="24"/>
          <w:lang w:val="en-US" w:eastAsia="es-ES"/>
        </w:rPr>
        <w:t xml:space="preserve">that induces the same level of aggregate emissions </w:t>
      </w:r>
      <w:r>
        <w:rPr>
          <w:rFonts w:ascii="Times New Roman" w:eastAsia="Times New Roman" w:hAnsi="Times New Roman" w:cs="Times New Roman"/>
          <w:color w:val="000000"/>
          <w:sz w:val="24"/>
          <w:szCs w:val="24"/>
          <w:lang w:val="en-US" w:eastAsia="es-ES"/>
        </w:rPr>
        <w:t>but it is perfectly enforced</w:t>
      </w:r>
      <w:r w:rsidR="00F043A4" w:rsidRPr="006B37BA">
        <w:rPr>
          <w:rFonts w:ascii="Times New Roman" w:eastAsia="Times New Roman" w:hAnsi="Times New Roman" w:cs="Times New Roman"/>
          <w:color w:val="000000"/>
          <w:sz w:val="24"/>
          <w:szCs w:val="24"/>
          <w:lang w:val="en-US" w:eastAsia="es-ES"/>
        </w:rPr>
        <w:t xml:space="preserve"> (characterized by </w:t>
      </w:r>
      <w:proofErr w:type="spellStart"/>
      <w:r w:rsidR="00F043A4" w:rsidRPr="006B37BA">
        <w:rPr>
          <w:rFonts w:ascii="Times New Roman" w:eastAsia="Times New Roman" w:hAnsi="Times New Roman" w:cs="Times New Roman"/>
          <w:color w:val="000000"/>
          <w:sz w:val="24"/>
          <w:szCs w:val="24"/>
          <w:lang w:val="en-US" w:eastAsia="es-ES"/>
        </w:rPr>
        <w:t>Malik</w:t>
      </w:r>
      <w:proofErr w:type="spellEnd"/>
      <w:r w:rsidR="00F043A4" w:rsidRPr="006B37BA">
        <w:rPr>
          <w:rFonts w:ascii="Times New Roman" w:eastAsia="Times New Roman" w:hAnsi="Times New Roman" w:cs="Times New Roman"/>
          <w:color w:val="000000"/>
          <w:sz w:val="24"/>
          <w:szCs w:val="24"/>
          <w:lang w:val="en-US" w:eastAsia="es-ES"/>
        </w:rPr>
        <w:t xml:space="preserve"> 1992). The result is that </w:t>
      </w:r>
      <w:r>
        <w:rPr>
          <w:rFonts w:ascii="Times New Roman" w:eastAsia="Times New Roman" w:hAnsi="Times New Roman" w:cs="Times New Roman"/>
          <w:color w:val="000000"/>
          <w:sz w:val="24"/>
          <w:szCs w:val="24"/>
          <w:lang w:val="en-US" w:eastAsia="es-ES"/>
        </w:rPr>
        <w:t xml:space="preserve">the latter is always cheaper than the former. </w:t>
      </w:r>
    </w:p>
    <w:p w:rsidR="009F0F45" w:rsidRDefault="00DC06DB" w:rsidP="009F0F45">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 xml:space="preserve">Fourth, </w:t>
      </w:r>
      <w:proofErr w:type="spellStart"/>
      <w:r w:rsidR="00F043A4" w:rsidRPr="006B37BA">
        <w:rPr>
          <w:rFonts w:ascii="Times New Roman" w:eastAsia="Times New Roman" w:hAnsi="Times New Roman" w:cs="Times New Roman"/>
          <w:color w:val="000000"/>
          <w:sz w:val="24"/>
          <w:szCs w:val="24"/>
          <w:lang w:val="en-US" w:eastAsia="es-ES"/>
        </w:rPr>
        <w:t>Caffera</w:t>
      </w:r>
      <w:proofErr w:type="spellEnd"/>
      <w:r w:rsidR="00F043A4" w:rsidRPr="006B37BA">
        <w:rPr>
          <w:rFonts w:ascii="Times New Roman" w:eastAsia="Times New Roman" w:hAnsi="Times New Roman" w:cs="Times New Roman"/>
          <w:color w:val="000000"/>
          <w:sz w:val="24"/>
          <w:szCs w:val="24"/>
          <w:lang w:val="en-US" w:eastAsia="es-ES"/>
        </w:rPr>
        <w:t xml:space="preserve"> and Chavez (2010) compare the total social cost of an optimally designed program based on emission standards (a program that induces perfec</w:t>
      </w:r>
      <w:r>
        <w:rPr>
          <w:rFonts w:ascii="Times New Roman" w:eastAsia="Times New Roman" w:hAnsi="Times New Roman" w:cs="Times New Roman"/>
          <w:color w:val="000000"/>
          <w:sz w:val="24"/>
          <w:szCs w:val="24"/>
          <w:lang w:val="en-US" w:eastAsia="es-ES"/>
        </w:rPr>
        <w:t>t compliance</w:t>
      </w:r>
      <w:r w:rsidR="00F043A4" w:rsidRPr="006B37BA">
        <w:rPr>
          <w:rFonts w:ascii="Times New Roman" w:eastAsia="Times New Roman" w:hAnsi="Times New Roman" w:cs="Times New Roman"/>
          <w:color w:val="000000"/>
          <w:sz w:val="24"/>
          <w:szCs w:val="24"/>
          <w:lang w:val="en-US" w:eastAsia="es-ES"/>
        </w:rPr>
        <w:t xml:space="preserve">) with the costs of an optimally designed program based on tradable permits. The characterization of the latter is in </w:t>
      </w:r>
      <w:proofErr w:type="spellStart"/>
      <w:r w:rsidR="00F043A4" w:rsidRPr="006B37BA">
        <w:rPr>
          <w:rFonts w:ascii="Times New Roman" w:eastAsia="Times New Roman" w:hAnsi="Times New Roman" w:cs="Times New Roman"/>
          <w:color w:val="000000"/>
          <w:sz w:val="24"/>
          <w:szCs w:val="24"/>
          <w:lang w:val="en-US" w:eastAsia="es-ES"/>
        </w:rPr>
        <w:t>Stranlund</w:t>
      </w:r>
      <w:proofErr w:type="spellEnd"/>
      <w:r w:rsidR="00F043A4" w:rsidRPr="006B37BA">
        <w:rPr>
          <w:rFonts w:ascii="Times New Roman" w:eastAsia="Times New Roman" w:hAnsi="Times New Roman" w:cs="Times New Roman"/>
          <w:color w:val="000000"/>
          <w:sz w:val="24"/>
          <w:szCs w:val="24"/>
          <w:lang w:val="en-US" w:eastAsia="es-ES"/>
        </w:rPr>
        <w:t xml:space="preserve"> (2007) and involves fully enforcing the program (issuing a number of permits equal to </w:t>
      </w:r>
      <w:r>
        <w:rPr>
          <w:rFonts w:ascii="Times New Roman" w:eastAsia="Times New Roman" w:hAnsi="Times New Roman" w:cs="Times New Roman"/>
          <w:color w:val="000000"/>
          <w:sz w:val="24"/>
          <w:szCs w:val="24"/>
          <w:lang w:val="en-US" w:eastAsia="es-ES"/>
        </w:rPr>
        <w:t>the cap</w:t>
      </w:r>
      <w:r w:rsidR="00F043A4" w:rsidRPr="006B37BA">
        <w:rPr>
          <w:rFonts w:ascii="Times New Roman" w:eastAsia="Times New Roman" w:hAnsi="Times New Roman" w:cs="Times New Roman"/>
          <w:color w:val="000000"/>
          <w:sz w:val="24"/>
          <w:szCs w:val="24"/>
          <w:lang w:val="en-US" w:eastAsia="es-ES"/>
        </w:rPr>
        <w:t xml:space="preserve"> and making every firm to emit a level of emissions equal to the number of permits holding). The result of the comparison is that an emissions control program based on emission standards is always cheaper in social terms to a program based on tradable permits, except when the costs of inspection do not vary between firms and when the fine for non compliance is linear (a fixed amount per ton in excess of those permitted). </w:t>
      </w:r>
    </w:p>
    <w:p w:rsidR="00573BD9" w:rsidRDefault="00F043A4" w:rsidP="00573BD9">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sidRPr="006B37BA">
        <w:rPr>
          <w:rFonts w:ascii="Times New Roman" w:eastAsia="Times New Roman" w:hAnsi="Times New Roman" w:cs="Times New Roman"/>
          <w:color w:val="000000"/>
          <w:sz w:val="24"/>
          <w:szCs w:val="24"/>
          <w:lang w:val="en-US" w:eastAsia="es-ES"/>
        </w:rPr>
        <w:t xml:space="preserve">Finally, </w:t>
      </w:r>
      <w:proofErr w:type="spellStart"/>
      <w:r w:rsidRPr="006B37BA">
        <w:rPr>
          <w:rFonts w:ascii="Times New Roman" w:eastAsia="Times New Roman" w:hAnsi="Times New Roman" w:cs="Times New Roman"/>
          <w:color w:val="000000"/>
          <w:sz w:val="24"/>
          <w:szCs w:val="24"/>
          <w:lang w:val="en-US" w:eastAsia="es-ES"/>
        </w:rPr>
        <w:t>Caffera</w:t>
      </w:r>
      <w:proofErr w:type="spellEnd"/>
      <w:r w:rsidRPr="006B37BA">
        <w:rPr>
          <w:rFonts w:ascii="Times New Roman" w:eastAsia="Times New Roman" w:hAnsi="Times New Roman" w:cs="Times New Roman"/>
          <w:color w:val="000000"/>
          <w:sz w:val="24"/>
          <w:szCs w:val="24"/>
          <w:lang w:val="en-US" w:eastAsia="es-ES"/>
        </w:rPr>
        <w:t xml:space="preserve"> and Chavez (2010) also compare the total social costs of a program optimally designed based on the emission standards with </w:t>
      </w:r>
      <w:r w:rsidR="009F0F45">
        <w:rPr>
          <w:rFonts w:ascii="Times New Roman" w:eastAsia="Times New Roman" w:hAnsi="Times New Roman" w:cs="Times New Roman"/>
          <w:color w:val="000000"/>
          <w:sz w:val="24"/>
          <w:szCs w:val="24"/>
          <w:lang w:val="en-US" w:eastAsia="es-ES"/>
        </w:rPr>
        <w:t>that of an</w:t>
      </w:r>
      <w:r w:rsidRPr="006B37BA">
        <w:rPr>
          <w:rFonts w:ascii="Times New Roman" w:eastAsia="Times New Roman" w:hAnsi="Times New Roman" w:cs="Times New Roman"/>
          <w:color w:val="000000"/>
          <w:sz w:val="24"/>
          <w:szCs w:val="24"/>
          <w:lang w:val="en-US" w:eastAsia="es-ES"/>
        </w:rPr>
        <w:t xml:space="preserve"> optimally </w:t>
      </w:r>
      <w:r w:rsidR="006E2C67">
        <w:rPr>
          <w:rFonts w:ascii="Times New Roman" w:eastAsia="Times New Roman" w:hAnsi="Times New Roman" w:cs="Times New Roman"/>
          <w:color w:val="000000"/>
          <w:sz w:val="24"/>
          <w:szCs w:val="24"/>
          <w:lang w:val="en-US" w:eastAsia="es-ES"/>
        </w:rPr>
        <w:t>d</w:t>
      </w:r>
      <w:r w:rsidRPr="006B37BA">
        <w:rPr>
          <w:rFonts w:ascii="Times New Roman" w:eastAsia="Times New Roman" w:hAnsi="Times New Roman" w:cs="Times New Roman"/>
          <w:color w:val="000000"/>
          <w:sz w:val="24"/>
          <w:szCs w:val="24"/>
          <w:lang w:val="en-US" w:eastAsia="es-ES"/>
        </w:rPr>
        <w:t xml:space="preserve">esigned program based on tradable permits, </w:t>
      </w:r>
      <w:r w:rsidR="006E2C67">
        <w:rPr>
          <w:rFonts w:ascii="Times New Roman" w:eastAsia="Times New Roman" w:hAnsi="Times New Roman" w:cs="Times New Roman"/>
          <w:color w:val="000000"/>
          <w:sz w:val="24"/>
          <w:szCs w:val="24"/>
          <w:lang w:val="en-US" w:eastAsia="es-ES"/>
        </w:rPr>
        <w:t>when</w:t>
      </w:r>
      <w:r w:rsidRPr="006B37BA">
        <w:rPr>
          <w:rFonts w:ascii="Times New Roman" w:eastAsia="Times New Roman" w:hAnsi="Times New Roman" w:cs="Times New Roman"/>
          <w:color w:val="000000"/>
          <w:sz w:val="24"/>
          <w:szCs w:val="24"/>
          <w:lang w:val="en-US" w:eastAsia="es-ES"/>
        </w:rPr>
        <w:t xml:space="preserve"> it is optimal to induce violations. The comparison shows that the conditions under which tradable permits are equally costly in expected terms to a program based on </w:t>
      </w:r>
      <w:r w:rsidR="009F0F45">
        <w:rPr>
          <w:rFonts w:ascii="Times New Roman" w:eastAsia="Times New Roman" w:hAnsi="Times New Roman" w:cs="Times New Roman"/>
          <w:color w:val="000000"/>
          <w:sz w:val="24"/>
          <w:szCs w:val="24"/>
          <w:lang w:val="en-US" w:eastAsia="es-ES"/>
        </w:rPr>
        <w:t>emission standards</w:t>
      </w:r>
      <w:r w:rsidRPr="006B37BA">
        <w:rPr>
          <w:rFonts w:ascii="Times New Roman" w:eastAsia="Times New Roman" w:hAnsi="Times New Roman" w:cs="Times New Roman"/>
          <w:color w:val="000000"/>
          <w:sz w:val="24"/>
          <w:szCs w:val="24"/>
          <w:lang w:val="en-US" w:eastAsia="es-ES"/>
        </w:rPr>
        <w:t xml:space="preserve"> are even more special</w:t>
      </w:r>
      <w:r w:rsidR="009F0F45">
        <w:rPr>
          <w:rFonts w:ascii="Times New Roman" w:eastAsia="Times New Roman" w:hAnsi="Times New Roman" w:cs="Times New Roman"/>
          <w:color w:val="000000"/>
          <w:sz w:val="24"/>
          <w:szCs w:val="24"/>
          <w:lang w:val="en-US" w:eastAsia="es-ES"/>
        </w:rPr>
        <w:t xml:space="preserve"> in this case</w:t>
      </w:r>
      <w:r w:rsidR="00573BD9">
        <w:rPr>
          <w:rFonts w:ascii="Times New Roman" w:eastAsia="Times New Roman" w:hAnsi="Times New Roman" w:cs="Times New Roman"/>
          <w:color w:val="000000"/>
          <w:sz w:val="24"/>
          <w:szCs w:val="24"/>
          <w:lang w:val="en-US" w:eastAsia="es-ES"/>
        </w:rPr>
        <w:t xml:space="preserve">. </w:t>
      </w:r>
    </w:p>
    <w:p w:rsidR="00F043A4" w:rsidRPr="006B37BA" w:rsidRDefault="006E2C67" w:rsidP="00573BD9">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These results seem to</w:t>
      </w:r>
      <w:r w:rsidR="00F043A4" w:rsidRPr="006B37BA">
        <w:rPr>
          <w:rFonts w:ascii="Times New Roman" w:eastAsia="Times New Roman" w:hAnsi="Times New Roman" w:cs="Times New Roman"/>
          <w:color w:val="000000"/>
          <w:sz w:val="24"/>
          <w:szCs w:val="24"/>
          <w:lang w:val="en-US" w:eastAsia="es-ES"/>
        </w:rPr>
        <w:t xml:space="preserve"> contradict the classic recommendation by environmental economists, which states that tradable permits are cost-effective instruments for pollution control.</w:t>
      </w:r>
      <w:r>
        <w:rPr>
          <w:rFonts w:ascii="Times New Roman" w:eastAsia="Times New Roman" w:hAnsi="Times New Roman" w:cs="Times New Roman"/>
          <w:color w:val="000000"/>
          <w:sz w:val="24"/>
          <w:szCs w:val="24"/>
          <w:lang w:val="en-US" w:eastAsia="es-ES"/>
        </w:rPr>
        <w:t xml:space="preserve"> Nevertheless, </w:t>
      </w:r>
      <w:r w:rsidR="00573BD9">
        <w:rPr>
          <w:rFonts w:ascii="Times New Roman" w:eastAsia="Times New Roman" w:hAnsi="Times New Roman" w:cs="Times New Roman"/>
          <w:color w:val="000000"/>
          <w:sz w:val="24"/>
          <w:szCs w:val="24"/>
          <w:lang w:val="en-US" w:eastAsia="es-ES"/>
        </w:rPr>
        <w:t xml:space="preserve">this recommendation is based only on abatement costs, which tradable permits certainly minimize. What the results above show is that when the enforcement costs are brought into the picture, tradable permits can minimize the total costs of an emission control program only if the costs of monitoring emissions do not differ between polluters or when the penalty for not complying is linear. Moreover, </w:t>
      </w:r>
      <w:r w:rsidR="00573BD9">
        <w:rPr>
          <w:rFonts w:ascii="Times New Roman" w:eastAsia="Times New Roman" w:hAnsi="Times New Roman" w:cs="Times New Roman"/>
          <w:color w:val="000000"/>
          <w:sz w:val="24"/>
          <w:szCs w:val="24"/>
          <w:lang w:val="en-US" w:eastAsia="es-ES"/>
        </w:rPr>
        <w:lastRenderedPageBreak/>
        <w:t>the superiority of emission standards that seems to come out from the above results depend on the information that the regulator has on the abatement costs of the firms. To put it clearly, i</w:t>
      </w:r>
      <w:r>
        <w:rPr>
          <w:rFonts w:ascii="Times New Roman" w:eastAsia="Times New Roman" w:hAnsi="Times New Roman" w:cs="Times New Roman"/>
          <w:color w:val="000000"/>
          <w:sz w:val="24"/>
          <w:szCs w:val="24"/>
          <w:lang w:val="en-US" w:eastAsia="es-ES"/>
        </w:rPr>
        <w:t xml:space="preserve">n order to implement the cost-minimizing program based on emission standards the regulator has to know the abatement costs of the regulated firms. This is hardly the case in the real world. Precisely, </w:t>
      </w:r>
      <w:proofErr w:type="spellStart"/>
      <w:r w:rsidR="000821EF">
        <w:rPr>
          <w:rFonts w:ascii="Times New Roman" w:eastAsia="Times New Roman" w:hAnsi="Times New Roman" w:cs="Times New Roman"/>
          <w:color w:val="000000"/>
          <w:sz w:val="24"/>
          <w:szCs w:val="24"/>
          <w:lang w:val="en-US" w:eastAsia="es-ES"/>
        </w:rPr>
        <w:t>C</w:t>
      </w:r>
      <w:r>
        <w:rPr>
          <w:rFonts w:ascii="Times New Roman" w:eastAsia="Times New Roman" w:hAnsi="Times New Roman" w:cs="Times New Roman"/>
          <w:color w:val="000000"/>
          <w:sz w:val="24"/>
          <w:szCs w:val="24"/>
          <w:lang w:val="en-US" w:eastAsia="es-ES"/>
        </w:rPr>
        <w:t>affera</w:t>
      </w:r>
      <w:proofErr w:type="spellEnd"/>
      <w:r>
        <w:rPr>
          <w:rFonts w:ascii="Times New Roman" w:eastAsia="Times New Roman" w:hAnsi="Times New Roman" w:cs="Times New Roman"/>
          <w:color w:val="000000"/>
          <w:sz w:val="24"/>
          <w:szCs w:val="24"/>
          <w:lang w:val="en-US" w:eastAsia="es-ES"/>
        </w:rPr>
        <w:t xml:space="preserve"> and </w:t>
      </w:r>
      <w:proofErr w:type="spellStart"/>
      <w:r w:rsidR="000821EF">
        <w:rPr>
          <w:rFonts w:ascii="Times New Roman" w:eastAsia="Times New Roman" w:hAnsi="Times New Roman" w:cs="Times New Roman"/>
          <w:color w:val="000000"/>
          <w:sz w:val="24"/>
          <w:szCs w:val="24"/>
          <w:lang w:val="en-US" w:eastAsia="es-ES"/>
        </w:rPr>
        <w:t>C</w:t>
      </w:r>
      <w:r>
        <w:rPr>
          <w:rFonts w:ascii="Times New Roman" w:eastAsia="Times New Roman" w:hAnsi="Times New Roman" w:cs="Times New Roman"/>
          <w:color w:val="000000"/>
          <w:sz w:val="24"/>
          <w:szCs w:val="24"/>
          <w:lang w:val="en-US" w:eastAsia="es-ES"/>
        </w:rPr>
        <w:t>hávez</w:t>
      </w:r>
      <w:proofErr w:type="spellEnd"/>
      <w:r>
        <w:rPr>
          <w:rFonts w:ascii="Times New Roman" w:eastAsia="Times New Roman" w:hAnsi="Times New Roman" w:cs="Times New Roman"/>
          <w:color w:val="000000"/>
          <w:sz w:val="24"/>
          <w:szCs w:val="24"/>
          <w:lang w:val="en-US" w:eastAsia="es-ES"/>
        </w:rPr>
        <w:t xml:space="preserve"> (2010) end their paper </w:t>
      </w:r>
      <w:r w:rsidR="000821EF">
        <w:rPr>
          <w:rFonts w:ascii="Times New Roman" w:eastAsia="Times New Roman" w:hAnsi="Times New Roman" w:cs="Times New Roman"/>
          <w:color w:val="000000"/>
          <w:sz w:val="24"/>
          <w:szCs w:val="24"/>
          <w:lang w:val="en-US" w:eastAsia="es-ES"/>
        </w:rPr>
        <w:t xml:space="preserve">arguing </w:t>
      </w:r>
      <w:r w:rsidR="00573BD9">
        <w:rPr>
          <w:rFonts w:ascii="Times New Roman" w:eastAsia="Times New Roman" w:hAnsi="Times New Roman" w:cs="Times New Roman"/>
          <w:color w:val="000000"/>
          <w:sz w:val="24"/>
          <w:szCs w:val="24"/>
          <w:lang w:val="en-US" w:eastAsia="es-ES"/>
        </w:rPr>
        <w:t xml:space="preserve">that </w:t>
      </w:r>
      <w:r w:rsidR="000821EF">
        <w:rPr>
          <w:rFonts w:ascii="Times New Roman" w:eastAsia="Times New Roman" w:hAnsi="Times New Roman" w:cs="Times New Roman"/>
          <w:color w:val="000000"/>
          <w:sz w:val="24"/>
          <w:szCs w:val="24"/>
          <w:lang w:val="en-US" w:eastAsia="es-ES"/>
        </w:rPr>
        <w:t xml:space="preserve">when the regulator has imperfect information on the abatement </w:t>
      </w:r>
      <w:r w:rsidR="00573BD9">
        <w:rPr>
          <w:rFonts w:ascii="Times New Roman" w:eastAsia="Times New Roman" w:hAnsi="Times New Roman" w:cs="Times New Roman"/>
          <w:color w:val="000000"/>
          <w:sz w:val="24"/>
          <w:szCs w:val="24"/>
          <w:lang w:val="en-US" w:eastAsia="es-ES"/>
        </w:rPr>
        <w:t>costs of the firms it is only with tradable permits and a linear penalty structure that the regulator can surmount the informational problem and minimize the social costs of capping emissions of a pollutant to a given cap</w:t>
      </w:r>
    </w:p>
    <w:p w:rsidR="00F043A4" w:rsidRPr="006B37BA" w:rsidRDefault="00F043A4" w:rsidP="00F043A4">
      <w:pPr>
        <w:spacing w:after="0" w:line="240" w:lineRule="auto"/>
        <w:jc w:val="both"/>
        <w:textAlignment w:val="top"/>
        <w:rPr>
          <w:rFonts w:ascii="Times New Roman" w:eastAsia="Times New Roman" w:hAnsi="Times New Roman" w:cs="Times New Roman"/>
          <w:color w:val="000000"/>
          <w:sz w:val="24"/>
          <w:szCs w:val="24"/>
          <w:lang w:val="en-US" w:eastAsia="es-ES"/>
        </w:rPr>
      </w:pPr>
    </w:p>
    <w:p w:rsidR="00F043A4" w:rsidRPr="007F4060" w:rsidRDefault="00F043A4" w:rsidP="007F4060">
      <w:pPr>
        <w:spacing w:after="0" w:line="240" w:lineRule="auto"/>
        <w:jc w:val="both"/>
        <w:textAlignment w:val="top"/>
        <w:rPr>
          <w:rFonts w:ascii="Times New Roman" w:eastAsia="Times New Roman" w:hAnsi="Times New Roman" w:cs="Times New Roman"/>
          <w:color w:val="000000"/>
          <w:sz w:val="24"/>
          <w:szCs w:val="24"/>
          <w:lang w:val="en-US" w:eastAsia="es-ES"/>
        </w:rPr>
      </w:pPr>
      <w:r w:rsidRPr="007F4060">
        <w:rPr>
          <w:rFonts w:ascii="Times New Roman" w:eastAsia="Times New Roman" w:hAnsi="Times New Roman" w:cs="Times New Roman"/>
          <w:color w:val="000000"/>
          <w:sz w:val="24"/>
          <w:szCs w:val="24"/>
          <w:lang w:val="en-US" w:eastAsia="es-ES"/>
        </w:rPr>
        <w:t>Experiments</w:t>
      </w:r>
    </w:p>
    <w:p w:rsidR="00F043A4" w:rsidRPr="006B37BA" w:rsidRDefault="00F043A4" w:rsidP="00F043A4">
      <w:pPr>
        <w:spacing w:after="0" w:line="240" w:lineRule="auto"/>
        <w:jc w:val="both"/>
        <w:textAlignment w:val="top"/>
        <w:rPr>
          <w:rFonts w:ascii="Times New Roman" w:eastAsia="Times New Roman" w:hAnsi="Times New Roman" w:cs="Times New Roman"/>
          <w:color w:val="000000"/>
          <w:sz w:val="24"/>
          <w:szCs w:val="24"/>
          <w:lang w:val="en-US" w:eastAsia="es-ES"/>
        </w:rPr>
      </w:pPr>
    </w:p>
    <w:p w:rsidR="00B44664" w:rsidRDefault="00F043A4" w:rsidP="00F043A4">
      <w:pPr>
        <w:spacing w:after="0" w:line="240" w:lineRule="auto"/>
        <w:jc w:val="both"/>
        <w:textAlignment w:val="top"/>
        <w:rPr>
          <w:rFonts w:ascii="Times New Roman" w:eastAsia="Times New Roman" w:hAnsi="Times New Roman" w:cs="Times New Roman"/>
          <w:color w:val="000000"/>
          <w:sz w:val="24"/>
          <w:szCs w:val="24"/>
          <w:lang w:val="en-US" w:eastAsia="es-ES"/>
        </w:rPr>
      </w:pPr>
      <w:r w:rsidRPr="006B37BA">
        <w:rPr>
          <w:rFonts w:ascii="Times New Roman" w:eastAsia="Times New Roman" w:hAnsi="Times New Roman" w:cs="Times New Roman"/>
          <w:color w:val="000000"/>
          <w:sz w:val="24"/>
          <w:szCs w:val="24"/>
          <w:lang w:val="en-US" w:eastAsia="es-ES"/>
        </w:rPr>
        <w:t>Surprisingly, the number of experimental works that analyze the behavior of polluting firms under different environmental policy instruments and different enforcement designs is limited.</w:t>
      </w:r>
      <w:r w:rsidR="00B44664">
        <w:rPr>
          <w:rFonts w:ascii="Times New Roman" w:eastAsia="Times New Roman" w:hAnsi="Times New Roman" w:cs="Times New Roman"/>
          <w:color w:val="000000"/>
          <w:sz w:val="24"/>
          <w:szCs w:val="24"/>
          <w:lang w:val="en-US" w:eastAsia="es-ES"/>
        </w:rPr>
        <w:t xml:space="preserve"> </w:t>
      </w:r>
      <w:r w:rsidRPr="006B37BA">
        <w:rPr>
          <w:rFonts w:ascii="Times New Roman" w:eastAsia="Times New Roman" w:hAnsi="Times New Roman" w:cs="Times New Roman"/>
          <w:color w:val="000000"/>
          <w:sz w:val="24"/>
          <w:szCs w:val="24"/>
          <w:lang w:val="en-US" w:eastAsia="es-ES"/>
        </w:rPr>
        <w:t xml:space="preserve">Cason and </w:t>
      </w:r>
      <w:proofErr w:type="spellStart"/>
      <w:r w:rsidRPr="006B37BA">
        <w:rPr>
          <w:rFonts w:ascii="Times New Roman" w:eastAsia="Times New Roman" w:hAnsi="Times New Roman" w:cs="Times New Roman"/>
          <w:color w:val="000000"/>
          <w:sz w:val="24"/>
          <w:szCs w:val="24"/>
          <w:lang w:val="en-US" w:eastAsia="es-ES"/>
        </w:rPr>
        <w:t>Gangadharan</w:t>
      </w:r>
      <w:proofErr w:type="spellEnd"/>
      <w:r w:rsidRPr="006B37BA">
        <w:rPr>
          <w:rFonts w:ascii="Times New Roman" w:eastAsia="Times New Roman" w:hAnsi="Times New Roman" w:cs="Times New Roman"/>
          <w:color w:val="000000"/>
          <w:sz w:val="24"/>
          <w:szCs w:val="24"/>
          <w:lang w:val="en-US" w:eastAsia="es-ES"/>
        </w:rPr>
        <w:t xml:space="preserve"> (2006) analyzed the efficiency of tradable permits markets when the emissions are subject to random shocks, the enforcement is imperfect, and the firms can save permits between periods. More related to this project, Anderson and Stafford (2006) present a class experiment where students act as </w:t>
      </w:r>
      <w:r w:rsidR="00F82A79">
        <w:rPr>
          <w:rFonts w:ascii="Times New Roman" w:eastAsia="Times New Roman" w:hAnsi="Times New Roman" w:cs="Times New Roman"/>
          <w:color w:val="000000"/>
          <w:sz w:val="24"/>
          <w:szCs w:val="24"/>
          <w:lang w:val="en-US" w:eastAsia="es-ES"/>
        </w:rPr>
        <w:t>polluting firms</w:t>
      </w:r>
      <w:r w:rsidRPr="006B37BA">
        <w:rPr>
          <w:rFonts w:ascii="Times New Roman" w:eastAsia="Times New Roman" w:hAnsi="Times New Roman" w:cs="Times New Roman"/>
          <w:color w:val="000000"/>
          <w:sz w:val="24"/>
          <w:szCs w:val="24"/>
          <w:lang w:val="en-US" w:eastAsia="es-ES"/>
        </w:rPr>
        <w:t xml:space="preserve"> that choose whether to comply or </w:t>
      </w:r>
      <w:r>
        <w:rPr>
          <w:rFonts w:ascii="Times New Roman" w:eastAsia="Times New Roman" w:hAnsi="Times New Roman" w:cs="Times New Roman"/>
          <w:color w:val="000000"/>
          <w:sz w:val="24"/>
          <w:szCs w:val="24"/>
          <w:lang w:val="en-US" w:eastAsia="es-ES"/>
        </w:rPr>
        <w:t xml:space="preserve">not </w:t>
      </w:r>
      <w:r w:rsidRPr="006B37BA">
        <w:rPr>
          <w:rFonts w:ascii="Times New Roman" w:eastAsia="Times New Roman" w:hAnsi="Times New Roman" w:cs="Times New Roman"/>
          <w:color w:val="000000"/>
          <w:sz w:val="24"/>
          <w:szCs w:val="24"/>
          <w:lang w:val="en-US" w:eastAsia="es-ES"/>
        </w:rPr>
        <w:t xml:space="preserve">with an environmental regulation that states that they must remove the </w:t>
      </w:r>
      <w:r>
        <w:rPr>
          <w:rFonts w:ascii="Times New Roman" w:eastAsia="Times New Roman" w:hAnsi="Times New Roman" w:cs="Times New Roman"/>
          <w:color w:val="000000"/>
          <w:sz w:val="24"/>
          <w:szCs w:val="24"/>
          <w:lang w:val="en-US" w:eastAsia="es-ES"/>
        </w:rPr>
        <w:t>pollution</w:t>
      </w:r>
      <w:r w:rsidRPr="006B37BA">
        <w:rPr>
          <w:rFonts w:ascii="Times New Roman" w:eastAsia="Times New Roman" w:hAnsi="Times New Roman" w:cs="Times New Roman"/>
          <w:color w:val="000000"/>
          <w:sz w:val="24"/>
          <w:szCs w:val="24"/>
          <w:lang w:val="en-US" w:eastAsia="es-ES"/>
        </w:rPr>
        <w:t xml:space="preserve"> of their effluent before discharging it to a river</w:t>
      </w:r>
      <w:r>
        <w:rPr>
          <w:rFonts w:ascii="Times New Roman" w:eastAsia="Times New Roman" w:hAnsi="Times New Roman" w:cs="Times New Roman"/>
          <w:color w:val="000000"/>
          <w:sz w:val="24"/>
          <w:szCs w:val="24"/>
          <w:lang w:val="en-US" w:eastAsia="es-ES"/>
        </w:rPr>
        <w:t xml:space="preserve"> at a given fixed </w:t>
      </w:r>
      <w:r w:rsidRPr="006B37BA">
        <w:rPr>
          <w:rFonts w:ascii="Times New Roman" w:eastAsia="Times New Roman" w:hAnsi="Times New Roman" w:cs="Times New Roman"/>
          <w:color w:val="000000"/>
          <w:sz w:val="24"/>
          <w:szCs w:val="24"/>
          <w:lang w:val="en-US" w:eastAsia="es-ES"/>
        </w:rPr>
        <w:t>cost. The experiment test</w:t>
      </w:r>
      <w:r w:rsidR="00F82A79">
        <w:rPr>
          <w:rFonts w:ascii="Times New Roman" w:eastAsia="Times New Roman" w:hAnsi="Times New Roman" w:cs="Times New Roman"/>
          <w:color w:val="000000"/>
          <w:sz w:val="24"/>
          <w:szCs w:val="24"/>
          <w:lang w:val="en-US" w:eastAsia="es-ES"/>
        </w:rPr>
        <w:t>s</w:t>
      </w:r>
      <w:r w:rsidRPr="006B37BA">
        <w:rPr>
          <w:rFonts w:ascii="Times New Roman" w:eastAsia="Times New Roman" w:hAnsi="Times New Roman" w:cs="Times New Roman"/>
          <w:color w:val="000000"/>
          <w:sz w:val="24"/>
          <w:szCs w:val="24"/>
          <w:lang w:val="en-US" w:eastAsia="es-ES"/>
        </w:rPr>
        <w:t xml:space="preserve"> the effect </w:t>
      </w:r>
      <w:r w:rsidR="00B44664">
        <w:rPr>
          <w:rFonts w:ascii="Times New Roman" w:eastAsia="Times New Roman" w:hAnsi="Times New Roman" w:cs="Times New Roman"/>
          <w:color w:val="000000"/>
          <w:sz w:val="24"/>
          <w:szCs w:val="24"/>
          <w:lang w:val="en-US" w:eastAsia="es-ES"/>
        </w:rPr>
        <w:t xml:space="preserve">of increasing </w:t>
      </w:r>
      <w:r w:rsidRPr="006B37BA">
        <w:rPr>
          <w:rFonts w:ascii="Times New Roman" w:eastAsia="Times New Roman" w:hAnsi="Times New Roman" w:cs="Times New Roman"/>
          <w:color w:val="000000"/>
          <w:sz w:val="24"/>
          <w:szCs w:val="24"/>
          <w:lang w:val="en-US" w:eastAsia="es-ES"/>
        </w:rPr>
        <w:t xml:space="preserve">the probability of being monitored versus the effect of </w:t>
      </w:r>
      <w:r w:rsidR="00B44664">
        <w:rPr>
          <w:rFonts w:ascii="Times New Roman" w:eastAsia="Times New Roman" w:hAnsi="Times New Roman" w:cs="Times New Roman"/>
          <w:color w:val="000000"/>
          <w:sz w:val="24"/>
          <w:szCs w:val="24"/>
          <w:lang w:val="en-US" w:eastAsia="es-ES"/>
        </w:rPr>
        <w:t>increasing</w:t>
      </w:r>
      <w:r w:rsidRPr="006B37BA">
        <w:rPr>
          <w:rFonts w:ascii="Times New Roman" w:eastAsia="Times New Roman" w:hAnsi="Times New Roman" w:cs="Times New Roman"/>
          <w:color w:val="000000"/>
          <w:sz w:val="24"/>
          <w:szCs w:val="24"/>
          <w:lang w:val="en-US" w:eastAsia="es-ES"/>
        </w:rPr>
        <w:t xml:space="preserve"> the fine, keeping constant the expected fine</w:t>
      </w:r>
      <w:r w:rsidR="00B44664">
        <w:rPr>
          <w:rFonts w:ascii="Times New Roman" w:eastAsia="Times New Roman" w:hAnsi="Times New Roman" w:cs="Times New Roman"/>
          <w:color w:val="000000"/>
          <w:sz w:val="24"/>
          <w:szCs w:val="24"/>
          <w:lang w:val="en-US" w:eastAsia="es-ES"/>
        </w:rPr>
        <w:t>, on the decision of the students</w:t>
      </w:r>
      <w:r w:rsidRPr="006B37BA">
        <w:rPr>
          <w:rFonts w:ascii="Times New Roman" w:eastAsia="Times New Roman" w:hAnsi="Times New Roman" w:cs="Times New Roman"/>
          <w:color w:val="000000"/>
          <w:sz w:val="24"/>
          <w:szCs w:val="24"/>
          <w:lang w:val="en-US" w:eastAsia="es-ES"/>
        </w:rPr>
        <w:t xml:space="preserve">. </w:t>
      </w:r>
      <w:r w:rsidR="00B44664">
        <w:rPr>
          <w:rFonts w:ascii="Times New Roman" w:eastAsia="Times New Roman" w:hAnsi="Times New Roman" w:cs="Times New Roman"/>
          <w:color w:val="000000"/>
          <w:sz w:val="24"/>
          <w:szCs w:val="24"/>
          <w:lang w:val="en-US" w:eastAsia="es-ES"/>
        </w:rPr>
        <w:t>T</w:t>
      </w:r>
      <w:r w:rsidRPr="006B37BA">
        <w:rPr>
          <w:rFonts w:ascii="Times New Roman" w:eastAsia="Times New Roman" w:hAnsi="Times New Roman" w:cs="Times New Roman"/>
          <w:color w:val="000000"/>
          <w:sz w:val="24"/>
          <w:szCs w:val="24"/>
          <w:lang w:val="en-US" w:eastAsia="es-ES"/>
        </w:rPr>
        <w:t>he results indicate that increasing the fine has</w:t>
      </w:r>
      <w:r>
        <w:rPr>
          <w:rFonts w:ascii="Times New Roman" w:eastAsia="Times New Roman" w:hAnsi="Times New Roman" w:cs="Times New Roman"/>
          <w:color w:val="000000"/>
          <w:sz w:val="24"/>
          <w:szCs w:val="24"/>
          <w:lang w:val="en-US" w:eastAsia="es-ES"/>
        </w:rPr>
        <w:t xml:space="preserve"> </w:t>
      </w:r>
      <w:r w:rsidRPr="006B37BA">
        <w:rPr>
          <w:rFonts w:ascii="Times New Roman" w:eastAsia="Times New Roman" w:hAnsi="Times New Roman" w:cs="Times New Roman"/>
          <w:color w:val="000000"/>
          <w:sz w:val="24"/>
          <w:szCs w:val="24"/>
          <w:lang w:val="en-US" w:eastAsia="es-ES"/>
        </w:rPr>
        <w:t xml:space="preserve">a greater effect on behavior than increasing the inspection probability; a result that suggests that individuals are risk </w:t>
      </w:r>
      <w:proofErr w:type="gramStart"/>
      <w:r w:rsidRPr="006B37BA">
        <w:rPr>
          <w:rFonts w:ascii="Times New Roman" w:eastAsia="Times New Roman" w:hAnsi="Times New Roman" w:cs="Times New Roman"/>
          <w:color w:val="000000"/>
          <w:sz w:val="24"/>
          <w:szCs w:val="24"/>
          <w:lang w:val="en-US" w:eastAsia="es-ES"/>
        </w:rPr>
        <w:t>averse</w:t>
      </w:r>
      <w:proofErr w:type="gramEnd"/>
      <w:r w:rsidRPr="006B37BA">
        <w:rPr>
          <w:rFonts w:ascii="Times New Roman" w:eastAsia="Times New Roman" w:hAnsi="Times New Roman" w:cs="Times New Roman"/>
          <w:color w:val="000000"/>
          <w:sz w:val="24"/>
          <w:szCs w:val="24"/>
          <w:lang w:val="en-US" w:eastAsia="es-ES"/>
        </w:rPr>
        <w:t xml:space="preserve"> (Becker, 1968).</w:t>
      </w:r>
      <w:r w:rsidR="00B44664">
        <w:rPr>
          <w:rFonts w:ascii="Times New Roman" w:eastAsia="Times New Roman" w:hAnsi="Times New Roman" w:cs="Times New Roman"/>
          <w:color w:val="000000"/>
          <w:sz w:val="24"/>
          <w:szCs w:val="24"/>
          <w:lang w:val="en-US" w:eastAsia="es-ES"/>
        </w:rPr>
        <w:t xml:space="preserve"> </w:t>
      </w:r>
    </w:p>
    <w:p w:rsidR="00C95A53" w:rsidRDefault="00F043A4" w:rsidP="00C95A53">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sidRPr="006B37BA">
        <w:rPr>
          <w:rFonts w:ascii="Times New Roman" w:eastAsia="Times New Roman" w:hAnsi="Times New Roman" w:cs="Times New Roman"/>
          <w:color w:val="000000"/>
          <w:sz w:val="24"/>
          <w:szCs w:val="24"/>
          <w:lang w:val="en-US" w:eastAsia="es-ES"/>
        </w:rPr>
        <w:t xml:space="preserve">In the experiment of Anderson and Stafford (2006), however, all firms have the same costs of reducing emissions. </w:t>
      </w:r>
      <w:r>
        <w:rPr>
          <w:rFonts w:ascii="Times New Roman" w:eastAsia="Times New Roman" w:hAnsi="Times New Roman" w:cs="Times New Roman"/>
          <w:color w:val="000000"/>
          <w:sz w:val="24"/>
          <w:szCs w:val="24"/>
          <w:lang w:val="en-US" w:eastAsia="es-ES"/>
        </w:rPr>
        <w:t xml:space="preserve">Nevertheless, </w:t>
      </w:r>
      <w:r w:rsidRPr="006B37BA">
        <w:rPr>
          <w:rFonts w:ascii="Times New Roman" w:eastAsia="Times New Roman" w:hAnsi="Times New Roman" w:cs="Times New Roman"/>
          <w:color w:val="000000"/>
          <w:sz w:val="24"/>
          <w:szCs w:val="24"/>
          <w:lang w:val="en-US" w:eastAsia="es-ES"/>
        </w:rPr>
        <w:t xml:space="preserve">the heterogeneity of firms in terms of abatement costs is a central aspect in the </w:t>
      </w:r>
      <w:r w:rsidR="00497B7A">
        <w:rPr>
          <w:rFonts w:ascii="Times New Roman" w:eastAsia="Times New Roman" w:hAnsi="Times New Roman" w:cs="Times New Roman"/>
          <w:color w:val="000000"/>
          <w:sz w:val="24"/>
          <w:szCs w:val="24"/>
          <w:lang w:val="en-US" w:eastAsia="es-ES"/>
        </w:rPr>
        <w:t xml:space="preserve">relative cost-effectiveness of </w:t>
      </w:r>
      <w:r>
        <w:rPr>
          <w:rFonts w:ascii="Times New Roman" w:eastAsia="Times New Roman" w:hAnsi="Times New Roman" w:cs="Times New Roman"/>
          <w:color w:val="000000"/>
          <w:sz w:val="24"/>
          <w:szCs w:val="24"/>
          <w:lang w:val="en-US" w:eastAsia="es-ES"/>
        </w:rPr>
        <w:t>tradable permits</w:t>
      </w:r>
      <w:r w:rsidRPr="006B37BA">
        <w:rPr>
          <w:rFonts w:ascii="Times New Roman" w:eastAsia="Times New Roman" w:hAnsi="Times New Roman" w:cs="Times New Roman"/>
          <w:color w:val="000000"/>
          <w:sz w:val="24"/>
          <w:szCs w:val="24"/>
          <w:lang w:val="en-US" w:eastAsia="es-ES"/>
        </w:rPr>
        <w:t xml:space="preserve">. </w:t>
      </w:r>
      <w:r w:rsidR="00616758">
        <w:rPr>
          <w:rFonts w:ascii="Times New Roman" w:eastAsia="Times New Roman" w:hAnsi="Times New Roman" w:cs="Times New Roman"/>
          <w:color w:val="000000"/>
          <w:sz w:val="24"/>
          <w:szCs w:val="24"/>
          <w:lang w:val="en-US" w:eastAsia="es-ES"/>
        </w:rPr>
        <w:t xml:space="preserve">Murphy and </w:t>
      </w:r>
      <w:proofErr w:type="spellStart"/>
      <w:r w:rsidR="00616758">
        <w:rPr>
          <w:rFonts w:ascii="Times New Roman" w:eastAsia="Times New Roman" w:hAnsi="Times New Roman" w:cs="Times New Roman"/>
          <w:color w:val="000000"/>
          <w:sz w:val="24"/>
          <w:szCs w:val="24"/>
          <w:lang w:val="en-US" w:eastAsia="es-ES"/>
        </w:rPr>
        <w:t>Stranlund</w:t>
      </w:r>
      <w:proofErr w:type="spellEnd"/>
      <w:r w:rsidR="00616758">
        <w:rPr>
          <w:rFonts w:ascii="Times New Roman" w:eastAsia="Times New Roman" w:hAnsi="Times New Roman" w:cs="Times New Roman"/>
          <w:color w:val="000000"/>
          <w:sz w:val="24"/>
          <w:szCs w:val="24"/>
          <w:lang w:val="en-US" w:eastAsia="es-ES"/>
        </w:rPr>
        <w:t xml:space="preserve"> (2006)</w:t>
      </w:r>
      <w:r w:rsidRPr="006B37BA">
        <w:rPr>
          <w:rFonts w:ascii="Times New Roman" w:eastAsia="Times New Roman" w:hAnsi="Times New Roman" w:cs="Times New Roman"/>
          <w:color w:val="000000"/>
          <w:sz w:val="24"/>
          <w:szCs w:val="24"/>
          <w:lang w:val="en-US" w:eastAsia="es-ES"/>
        </w:rPr>
        <w:t xml:space="preserve"> designed and carried out laboratory experiments to analyze the behavior of firms in emission permits markets. In their experimental design, polluting firms differ in firms with “high” marginal abatement costs and firms with “low” marginal abatement costs. In the different treatments of the experiments, these firms face three different levels of expected marginal penalty, two different levels of aggregate emissions cap and two type of initial allocation of permits: uniform and non-uniform. </w:t>
      </w:r>
      <w:r w:rsidR="00616758">
        <w:rPr>
          <w:rFonts w:ascii="Times New Roman" w:eastAsia="Times New Roman" w:hAnsi="Times New Roman" w:cs="Times New Roman"/>
          <w:color w:val="000000"/>
          <w:sz w:val="24"/>
          <w:szCs w:val="24"/>
          <w:lang w:val="en-US" w:eastAsia="es-ES"/>
        </w:rPr>
        <w:t xml:space="preserve">They </w:t>
      </w:r>
      <w:r w:rsidRPr="006B37BA">
        <w:rPr>
          <w:rFonts w:ascii="Times New Roman" w:eastAsia="Times New Roman" w:hAnsi="Times New Roman" w:cs="Times New Roman"/>
          <w:color w:val="000000"/>
          <w:sz w:val="24"/>
          <w:szCs w:val="24"/>
          <w:lang w:val="en-US" w:eastAsia="es-ES"/>
        </w:rPr>
        <w:t>find evidence</w:t>
      </w:r>
      <w:r>
        <w:rPr>
          <w:rFonts w:ascii="Times New Roman" w:eastAsia="Times New Roman" w:hAnsi="Times New Roman" w:cs="Times New Roman"/>
          <w:color w:val="000000"/>
          <w:sz w:val="24"/>
          <w:szCs w:val="24"/>
          <w:lang w:val="en-US" w:eastAsia="es-ES"/>
        </w:rPr>
        <w:t xml:space="preserve"> </w:t>
      </w:r>
      <w:r w:rsidRPr="006B37BA">
        <w:rPr>
          <w:rFonts w:ascii="Times New Roman" w:eastAsia="Times New Roman" w:hAnsi="Times New Roman" w:cs="Times New Roman"/>
          <w:color w:val="000000"/>
          <w:sz w:val="24"/>
          <w:szCs w:val="24"/>
          <w:lang w:val="en-US" w:eastAsia="es-ES"/>
        </w:rPr>
        <w:t xml:space="preserve">of a direct and an indirect </w:t>
      </w:r>
      <w:r w:rsidR="00616758">
        <w:rPr>
          <w:rFonts w:ascii="Times New Roman" w:eastAsia="Times New Roman" w:hAnsi="Times New Roman" w:cs="Times New Roman"/>
          <w:color w:val="000000"/>
          <w:sz w:val="24"/>
          <w:szCs w:val="24"/>
          <w:lang w:val="en-US" w:eastAsia="es-ES"/>
        </w:rPr>
        <w:t xml:space="preserve">effect of </w:t>
      </w:r>
      <w:r w:rsidRPr="006B37BA">
        <w:rPr>
          <w:rFonts w:ascii="Times New Roman" w:eastAsia="Times New Roman" w:hAnsi="Times New Roman" w:cs="Times New Roman"/>
          <w:color w:val="000000"/>
          <w:sz w:val="24"/>
          <w:szCs w:val="24"/>
          <w:lang w:val="en-US" w:eastAsia="es-ES"/>
        </w:rPr>
        <w:t>an increase in</w:t>
      </w:r>
      <w:r>
        <w:rPr>
          <w:rFonts w:ascii="Times New Roman" w:eastAsia="Times New Roman" w:hAnsi="Times New Roman" w:cs="Times New Roman"/>
          <w:color w:val="000000"/>
          <w:sz w:val="24"/>
          <w:szCs w:val="24"/>
          <w:lang w:val="en-US" w:eastAsia="es-ES"/>
        </w:rPr>
        <w:t xml:space="preserve"> </w:t>
      </w:r>
      <w:r w:rsidR="00616758">
        <w:rPr>
          <w:rFonts w:ascii="Times New Roman" w:eastAsia="Times New Roman" w:hAnsi="Times New Roman" w:cs="Times New Roman"/>
          <w:color w:val="000000"/>
          <w:sz w:val="24"/>
          <w:szCs w:val="24"/>
          <w:lang w:val="en-US" w:eastAsia="es-ES"/>
        </w:rPr>
        <w:t xml:space="preserve">the </w:t>
      </w:r>
      <w:r>
        <w:rPr>
          <w:rFonts w:ascii="Times New Roman" w:eastAsia="Times New Roman" w:hAnsi="Times New Roman" w:cs="Times New Roman"/>
          <w:color w:val="000000"/>
          <w:sz w:val="24"/>
          <w:szCs w:val="24"/>
          <w:lang w:val="en-US" w:eastAsia="es-ES"/>
        </w:rPr>
        <w:t xml:space="preserve">expected fine </w:t>
      </w:r>
      <w:r w:rsidRPr="006B37BA">
        <w:rPr>
          <w:rFonts w:ascii="Times New Roman" w:eastAsia="Times New Roman" w:hAnsi="Times New Roman" w:cs="Times New Roman"/>
          <w:color w:val="000000"/>
          <w:sz w:val="24"/>
          <w:szCs w:val="24"/>
          <w:lang w:val="en-US" w:eastAsia="es-ES"/>
        </w:rPr>
        <w:t>on the firms’ violations</w:t>
      </w:r>
      <w:r w:rsidR="006924F3">
        <w:rPr>
          <w:rFonts w:ascii="Times New Roman" w:eastAsia="Times New Roman" w:hAnsi="Times New Roman" w:cs="Times New Roman"/>
          <w:color w:val="000000"/>
          <w:sz w:val="24"/>
          <w:szCs w:val="24"/>
          <w:lang w:val="en-US" w:eastAsia="es-ES"/>
        </w:rPr>
        <w:t xml:space="preserve">, </w:t>
      </w:r>
      <w:r w:rsidR="006924F3" w:rsidRPr="006B37BA">
        <w:rPr>
          <w:rFonts w:ascii="Times New Roman" w:eastAsia="Times New Roman" w:hAnsi="Times New Roman" w:cs="Times New Roman"/>
          <w:color w:val="000000"/>
          <w:sz w:val="24"/>
          <w:szCs w:val="24"/>
          <w:lang w:val="en-US" w:eastAsia="es-ES"/>
        </w:rPr>
        <w:t>both through an increase in the probability of monitoring and an increase in the fine</w:t>
      </w:r>
      <w:r w:rsidRPr="006B37BA">
        <w:rPr>
          <w:rFonts w:ascii="Times New Roman" w:eastAsia="Times New Roman" w:hAnsi="Times New Roman" w:cs="Times New Roman"/>
          <w:color w:val="000000"/>
          <w:sz w:val="24"/>
          <w:szCs w:val="24"/>
          <w:lang w:val="en-US" w:eastAsia="es-ES"/>
        </w:rPr>
        <w:t xml:space="preserve">. The direct effect is negative: the firms reduce their violations buying more permits. The indirect effect has an opposite sign: a higher expected penalty increases </w:t>
      </w:r>
      <w:r w:rsidR="00897CDB">
        <w:rPr>
          <w:rFonts w:ascii="Times New Roman" w:eastAsia="Times New Roman" w:hAnsi="Times New Roman" w:cs="Times New Roman"/>
          <w:color w:val="000000"/>
          <w:sz w:val="24"/>
          <w:szCs w:val="24"/>
          <w:lang w:val="en-US" w:eastAsia="es-ES"/>
        </w:rPr>
        <w:t xml:space="preserve">the demand for permits, its price, </w:t>
      </w:r>
      <w:r>
        <w:rPr>
          <w:rFonts w:ascii="Times New Roman" w:eastAsia="Times New Roman" w:hAnsi="Times New Roman" w:cs="Times New Roman"/>
          <w:color w:val="000000"/>
          <w:sz w:val="24"/>
          <w:szCs w:val="24"/>
          <w:lang w:val="en-US" w:eastAsia="es-ES"/>
        </w:rPr>
        <w:t>and by this way</w:t>
      </w:r>
      <w:r w:rsidRPr="006B37BA">
        <w:rPr>
          <w:rFonts w:ascii="Times New Roman" w:eastAsia="Times New Roman" w:hAnsi="Times New Roman" w:cs="Times New Roman"/>
          <w:color w:val="000000"/>
          <w:sz w:val="24"/>
          <w:szCs w:val="24"/>
          <w:lang w:val="en-US" w:eastAsia="es-ES"/>
        </w:rPr>
        <w:t xml:space="preserve"> increases the incentive to violate. However, the authors show that the latter counter-effect is smaller in absolute magnitude than the direct effect, so the net effect of a more severe control is a decrease in violations.</w:t>
      </w:r>
    </w:p>
    <w:p w:rsidR="00274A4B" w:rsidRDefault="00F043A4" w:rsidP="00274A4B">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sidRPr="006B37BA">
        <w:rPr>
          <w:rFonts w:ascii="Times New Roman" w:eastAsia="Times New Roman" w:hAnsi="Times New Roman" w:cs="Times New Roman"/>
          <w:color w:val="000000"/>
          <w:sz w:val="24"/>
          <w:szCs w:val="24"/>
          <w:lang w:val="en-US" w:eastAsia="es-ES"/>
        </w:rPr>
        <w:t xml:space="preserve">Using data from the same set of experiments, </w:t>
      </w:r>
      <w:proofErr w:type="spellStart"/>
      <w:r w:rsidRPr="006B37BA">
        <w:rPr>
          <w:rFonts w:ascii="Times New Roman" w:eastAsia="Times New Roman" w:hAnsi="Times New Roman" w:cs="Times New Roman"/>
          <w:color w:val="000000"/>
          <w:sz w:val="24"/>
          <w:szCs w:val="24"/>
          <w:lang w:val="en-US" w:eastAsia="es-ES"/>
        </w:rPr>
        <w:t>Stranlund</w:t>
      </w:r>
      <w:proofErr w:type="spellEnd"/>
      <w:r w:rsidRPr="006B37BA">
        <w:rPr>
          <w:rFonts w:ascii="Times New Roman" w:eastAsia="Times New Roman" w:hAnsi="Times New Roman" w:cs="Times New Roman"/>
          <w:color w:val="000000"/>
          <w:sz w:val="24"/>
          <w:szCs w:val="24"/>
          <w:lang w:val="en-US" w:eastAsia="es-ES"/>
        </w:rPr>
        <w:t xml:space="preserve">, Murphy and </w:t>
      </w:r>
      <w:proofErr w:type="spellStart"/>
      <w:r w:rsidRPr="006B37BA">
        <w:rPr>
          <w:rFonts w:ascii="Times New Roman" w:eastAsia="Times New Roman" w:hAnsi="Times New Roman" w:cs="Times New Roman"/>
          <w:color w:val="000000"/>
          <w:sz w:val="24"/>
          <w:szCs w:val="24"/>
          <w:lang w:val="en-US" w:eastAsia="es-ES"/>
        </w:rPr>
        <w:t>Spraggon</w:t>
      </w:r>
      <w:proofErr w:type="spellEnd"/>
      <w:r w:rsidRPr="006B37BA">
        <w:rPr>
          <w:rFonts w:ascii="Times New Roman" w:eastAsia="Times New Roman" w:hAnsi="Times New Roman" w:cs="Times New Roman"/>
          <w:color w:val="000000"/>
          <w:sz w:val="24"/>
          <w:szCs w:val="24"/>
          <w:lang w:val="en-US" w:eastAsia="es-ES"/>
        </w:rPr>
        <w:t xml:space="preserve"> (2008) found experimental evidence on the hypothesis of </w:t>
      </w:r>
      <w:proofErr w:type="spellStart"/>
      <w:r w:rsidRPr="006B37BA">
        <w:rPr>
          <w:rFonts w:ascii="Times New Roman" w:eastAsia="Times New Roman" w:hAnsi="Times New Roman" w:cs="Times New Roman"/>
          <w:color w:val="000000"/>
          <w:sz w:val="24"/>
          <w:szCs w:val="24"/>
          <w:lang w:val="en-US" w:eastAsia="es-ES"/>
        </w:rPr>
        <w:t>Malik</w:t>
      </w:r>
      <w:proofErr w:type="spellEnd"/>
      <w:r w:rsidRPr="006B37BA">
        <w:rPr>
          <w:rFonts w:ascii="Times New Roman" w:eastAsia="Times New Roman" w:hAnsi="Times New Roman" w:cs="Times New Roman"/>
          <w:color w:val="000000"/>
          <w:sz w:val="24"/>
          <w:szCs w:val="24"/>
          <w:lang w:val="en-US" w:eastAsia="es-ES"/>
        </w:rPr>
        <w:t xml:space="preserve"> (1990) that competitive markets for tradable permits mechanisms are cost - effective to allocate emissions even in the presence of a</w:t>
      </w:r>
      <w:r>
        <w:rPr>
          <w:rFonts w:ascii="Times New Roman" w:eastAsia="Times New Roman" w:hAnsi="Times New Roman" w:cs="Times New Roman"/>
          <w:color w:val="000000"/>
          <w:sz w:val="24"/>
          <w:szCs w:val="24"/>
          <w:lang w:val="en-US" w:eastAsia="es-ES"/>
        </w:rPr>
        <w:t xml:space="preserve">n </w:t>
      </w:r>
      <w:r w:rsidR="00E63FED">
        <w:rPr>
          <w:rFonts w:ascii="Times New Roman" w:eastAsia="Times New Roman" w:hAnsi="Times New Roman" w:cs="Times New Roman"/>
          <w:color w:val="000000"/>
          <w:sz w:val="24"/>
          <w:szCs w:val="24"/>
          <w:lang w:val="en-US" w:eastAsia="es-ES"/>
        </w:rPr>
        <w:t xml:space="preserve">emissions </w:t>
      </w:r>
      <w:r w:rsidR="00E63FED" w:rsidRPr="006B37BA">
        <w:rPr>
          <w:rFonts w:ascii="Times New Roman" w:eastAsia="Times New Roman" w:hAnsi="Times New Roman" w:cs="Times New Roman"/>
          <w:color w:val="000000"/>
          <w:sz w:val="24"/>
          <w:szCs w:val="24"/>
          <w:lang w:val="en-US" w:eastAsia="es-ES"/>
        </w:rPr>
        <w:t>control</w:t>
      </w:r>
      <w:r w:rsidRPr="006B37BA">
        <w:rPr>
          <w:rFonts w:ascii="Times New Roman" w:eastAsia="Times New Roman" w:hAnsi="Times New Roman" w:cs="Times New Roman"/>
          <w:color w:val="000000"/>
          <w:sz w:val="24"/>
          <w:szCs w:val="24"/>
          <w:lang w:val="en-US" w:eastAsia="es-ES"/>
        </w:rPr>
        <w:t xml:space="preserve"> policy that is not able to achieve perfect compliance. </w:t>
      </w:r>
    </w:p>
    <w:p w:rsidR="00AC4DF6" w:rsidRDefault="00F043A4" w:rsidP="00AC4DF6">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sidRPr="006B37BA">
        <w:rPr>
          <w:rFonts w:ascii="Times New Roman" w:eastAsia="Times New Roman" w:hAnsi="Times New Roman" w:cs="Times New Roman"/>
          <w:color w:val="000000"/>
          <w:sz w:val="24"/>
          <w:szCs w:val="24"/>
          <w:lang w:val="en-US" w:eastAsia="es-ES"/>
        </w:rPr>
        <w:t xml:space="preserve">So far, the only work we are aware of </w:t>
      </w:r>
      <w:r>
        <w:rPr>
          <w:rFonts w:ascii="Times New Roman" w:eastAsia="Times New Roman" w:hAnsi="Times New Roman" w:cs="Times New Roman"/>
          <w:color w:val="000000"/>
          <w:sz w:val="24"/>
          <w:szCs w:val="24"/>
          <w:lang w:val="en-US" w:eastAsia="es-ES"/>
        </w:rPr>
        <w:t xml:space="preserve">that </w:t>
      </w:r>
      <w:r w:rsidRPr="006B37BA">
        <w:rPr>
          <w:rFonts w:ascii="Times New Roman" w:eastAsia="Times New Roman" w:hAnsi="Times New Roman" w:cs="Times New Roman"/>
          <w:color w:val="000000"/>
          <w:sz w:val="24"/>
          <w:szCs w:val="24"/>
          <w:lang w:val="en-US" w:eastAsia="es-ES"/>
        </w:rPr>
        <w:t>specifically stud</w:t>
      </w:r>
      <w:r>
        <w:rPr>
          <w:rFonts w:ascii="Times New Roman" w:eastAsia="Times New Roman" w:hAnsi="Times New Roman" w:cs="Times New Roman"/>
          <w:color w:val="000000"/>
          <w:sz w:val="24"/>
          <w:szCs w:val="24"/>
          <w:lang w:val="en-US" w:eastAsia="es-ES"/>
        </w:rPr>
        <w:t>ies</w:t>
      </w:r>
      <w:r w:rsidRPr="006B37BA">
        <w:rPr>
          <w:rFonts w:ascii="Times New Roman" w:eastAsia="Times New Roman" w:hAnsi="Times New Roman" w:cs="Times New Roman"/>
          <w:color w:val="000000"/>
          <w:sz w:val="24"/>
          <w:szCs w:val="24"/>
          <w:lang w:val="en-US" w:eastAsia="es-ES"/>
        </w:rPr>
        <w:t xml:space="preserve"> the behavior of</w:t>
      </w:r>
      <w:r w:rsidR="00274A4B">
        <w:rPr>
          <w:rFonts w:ascii="Times New Roman" w:eastAsia="Times New Roman" w:hAnsi="Times New Roman" w:cs="Times New Roman"/>
          <w:color w:val="000000"/>
          <w:sz w:val="24"/>
          <w:szCs w:val="24"/>
          <w:lang w:val="en-US" w:eastAsia="es-ES"/>
        </w:rPr>
        <w:t xml:space="preserve"> </w:t>
      </w:r>
      <w:r>
        <w:rPr>
          <w:rFonts w:ascii="Times New Roman" w:eastAsia="Times New Roman" w:hAnsi="Times New Roman" w:cs="Times New Roman"/>
          <w:color w:val="000000"/>
          <w:sz w:val="24"/>
          <w:szCs w:val="24"/>
          <w:lang w:val="en-US" w:eastAsia="es-ES"/>
        </w:rPr>
        <w:t>firms</w:t>
      </w:r>
      <w:r w:rsidRPr="006B37BA">
        <w:rPr>
          <w:rFonts w:ascii="Times New Roman" w:eastAsia="Times New Roman" w:hAnsi="Times New Roman" w:cs="Times New Roman"/>
          <w:color w:val="000000"/>
          <w:sz w:val="24"/>
          <w:szCs w:val="24"/>
          <w:lang w:val="en-US" w:eastAsia="es-ES"/>
        </w:rPr>
        <w:t xml:space="preserve"> in the context of environmental regulation under different policy instruments (standards and permits transferable) and different</w:t>
      </w:r>
      <w:r>
        <w:rPr>
          <w:rFonts w:ascii="Times New Roman" w:eastAsia="Times New Roman" w:hAnsi="Times New Roman" w:cs="Times New Roman"/>
          <w:color w:val="000000"/>
          <w:sz w:val="24"/>
          <w:szCs w:val="24"/>
          <w:lang w:val="en-US" w:eastAsia="es-ES"/>
        </w:rPr>
        <w:t xml:space="preserve"> enforcement</w:t>
      </w:r>
      <w:r w:rsidRPr="006B37BA">
        <w:rPr>
          <w:rFonts w:ascii="Times New Roman" w:eastAsia="Times New Roman" w:hAnsi="Times New Roman" w:cs="Times New Roman"/>
          <w:color w:val="000000"/>
          <w:sz w:val="24"/>
          <w:szCs w:val="24"/>
          <w:lang w:val="en-US" w:eastAsia="es-ES"/>
        </w:rPr>
        <w:t xml:space="preserve"> designs </w:t>
      </w:r>
      <w:r>
        <w:rPr>
          <w:rFonts w:ascii="Times New Roman" w:eastAsia="Times New Roman" w:hAnsi="Times New Roman" w:cs="Times New Roman"/>
          <w:color w:val="000000"/>
          <w:sz w:val="24"/>
          <w:szCs w:val="24"/>
          <w:lang w:val="en-US" w:eastAsia="es-ES"/>
        </w:rPr>
        <w:t>is</w:t>
      </w:r>
      <w:r w:rsidRPr="006B37BA">
        <w:rPr>
          <w:rFonts w:ascii="Times New Roman" w:eastAsia="Times New Roman" w:hAnsi="Times New Roman" w:cs="Times New Roman"/>
          <w:color w:val="000000"/>
          <w:sz w:val="24"/>
          <w:szCs w:val="24"/>
          <w:lang w:val="en-US" w:eastAsia="es-ES"/>
        </w:rPr>
        <w:t xml:space="preserve"> </w:t>
      </w:r>
      <w:proofErr w:type="spellStart"/>
      <w:r w:rsidRPr="006B37BA">
        <w:rPr>
          <w:rFonts w:ascii="Times New Roman" w:eastAsia="Times New Roman" w:hAnsi="Times New Roman" w:cs="Times New Roman"/>
          <w:color w:val="000000"/>
          <w:sz w:val="24"/>
          <w:szCs w:val="24"/>
          <w:lang w:val="en-US" w:eastAsia="es-ES"/>
        </w:rPr>
        <w:t>Stranlund</w:t>
      </w:r>
      <w:proofErr w:type="spellEnd"/>
      <w:r w:rsidRPr="006B37BA">
        <w:rPr>
          <w:rFonts w:ascii="Times New Roman" w:eastAsia="Times New Roman" w:hAnsi="Times New Roman" w:cs="Times New Roman"/>
          <w:color w:val="000000"/>
          <w:sz w:val="24"/>
          <w:szCs w:val="24"/>
          <w:lang w:val="en-US" w:eastAsia="es-ES"/>
        </w:rPr>
        <w:t xml:space="preserve"> </w:t>
      </w:r>
      <w:r>
        <w:rPr>
          <w:rFonts w:ascii="Times New Roman" w:eastAsia="Times New Roman" w:hAnsi="Times New Roman" w:cs="Times New Roman"/>
          <w:color w:val="000000"/>
          <w:sz w:val="24"/>
          <w:szCs w:val="24"/>
          <w:lang w:val="en-US" w:eastAsia="es-ES"/>
        </w:rPr>
        <w:t xml:space="preserve">and </w:t>
      </w:r>
      <w:r w:rsidRPr="006B37BA">
        <w:rPr>
          <w:rFonts w:ascii="Times New Roman" w:eastAsia="Times New Roman" w:hAnsi="Times New Roman" w:cs="Times New Roman"/>
          <w:color w:val="000000"/>
          <w:sz w:val="24"/>
          <w:szCs w:val="24"/>
          <w:lang w:val="en-US" w:eastAsia="es-ES"/>
        </w:rPr>
        <w:lastRenderedPageBreak/>
        <w:t xml:space="preserve">Murphy (2007). These authors test the differences </w:t>
      </w:r>
      <w:r>
        <w:rPr>
          <w:rFonts w:ascii="Times New Roman" w:eastAsia="Times New Roman" w:hAnsi="Times New Roman" w:cs="Times New Roman"/>
          <w:color w:val="000000"/>
          <w:sz w:val="24"/>
          <w:szCs w:val="24"/>
          <w:lang w:val="en-US" w:eastAsia="es-ES"/>
        </w:rPr>
        <w:t xml:space="preserve">that </w:t>
      </w:r>
      <w:r w:rsidRPr="006B37BA">
        <w:rPr>
          <w:rFonts w:ascii="Times New Roman" w:eastAsia="Times New Roman" w:hAnsi="Times New Roman" w:cs="Times New Roman"/>
          <w:color w:val="000000"/>
          <w:sz w:val="24"/>
          <w:szCs w:val="24"/>
          <w:lang w:val="en-US" w:eastAsia="es-ES"/>
        </w:rPr>
        <w:t xml:space="preserve">according to the theory </w:t>
      </w:r>
      <w:r>
        <w:rPr>
          <w:rFonts w:ascii="Times New Roman" w:eastAsia="Times New Roman" w:hAnsi="Times New Roman" w:cs="Times New Roman"/>
          <w:color w:val="000000"/>
          <w:sz w:val="24"/>
          <w:szCs w:val="24"/>
          <w:lang w:val="en-US" w:eastAsia="es-ES"/>
        </w:rPr>
        <w:t xml:space="preserve">emission </w:t>
      </w:r>
      <w:r w:rsidRPr="006B37BA">
        <w:rPr>
          <w:rFonts w:ascii="Times New Roman" w:eastAsia="Times New Roman" w:hAnsi="Times New Roman" w:cs="Times New Roman"/>
          <w:color w:val="000000"/>
          <w:sz w:val="24"/>
          <w:szCs w:val="24"/>
          <w:lang w:val="en-US" w:eastAsia="es-ES"/>
        </w:rPr>
        <w:t xml:space="preserve">standards and </w:t>
      </w:r>
      <w:r>
        <w:rPr>
          <w:rFonts w:ascii="Times New Roman" w:eastAsia="Times New Roman" w:hAnsi="Times New Roman" w:cs="Times New Roman"/>
          <w:color w:val="000000"/>
          <w:sz w:val="24"/>
          <w:szCs w:val="24"/>
          <w:lang w:val="en-US" w:eastAsia="es-ES"/>
        </w:rPr>
        <w:t xml:space="preserve">tradable permits have with respect to the incentives to violate and the enforcement design to prevent it. </w:t>
      </w:r>
      <w:r w:rsidR="00367A2A">
        <w:rPr>
          <w:rFonts w:ascii="Times New Roman" w:eastAsia="Times New Roman" w:hAnsi="Times New Roman" w:cs="Times New Roman"/>
          <w:color w:val="000000"/>
          <w:sz w:val="24"/>
          <w:szCs w:val="24"/>
          <w:lang w:val="en-US" w:eastAsia="es-ES"/>
        </w:rPr>
        <w:t>I</w:t>
      </w:r>
      <w:r w:rsidRPr="006B37BA">
        <w:rPr>
          <w:rFonts w:ascii="Times New Roman" w:eastAsia="Times New Roman" w:hAnsi="Times New Roman" w:cs="Times New Roman"/>
          <w:color w:val="000000"/>
          <w:sz w:val="24"/>
          <w:szCs w:val="24"/>
          <w:lang w:val="en-US" w:eastAsia="es-ES"/>
        </w:rPr>
        <w:t xml:space="preserve">n the case </w:t>
      </w:r>
      <w:r w:rsidR="00367A2A">
        <w:rPr>
          <w:rFonts w:ascii="Times New Roman" w:eastAsia="Times New Roman" w:hAnsi="Times New Roman" w:cs="Times New Roman"/>
          <w:color w:val="000000"/>
          <w:sz w:val="24"/>
          <w:szCs w:val="24"/>
          <w:lang w:val="en-US" w:eastAsia="es-ES"/>
        </w:rPr>
        <w:t xml:space="preserve">of emission standards, </w:t>
      </w:r>
      <w:r>
        <w:rPr>
          <w:rFonts w:ascii="Times New Roman" w:eastAsia="Times New Roman" w:hAnsi="Times New Roman" w:cs="Times New Roman"/>
          <w:color w:val="000000"/>
          <w:sz w:val="24"/>
          <w:szCs w:val="24"/>
          <w:lang w:val="en-US" w:eastAsia="es-ES"/>
        </w:rPr>
        <w:t xml:space="preserve">those firms with </w:t>
      </w:r>
      <w:r w:rsidRPr="006B37BA">
        <w:rPr>
          <w:rFonts w:ascii="Times New Roman" w:eastAsia="Times New Roman" w:hAnsi="Times New Roman" w:cs="Times New Roman"/>
          <w:color w:val="000000"/>
          <w:sz w:val="24"/>
          <w:szCs w:val="24"/>
          <w:lang w:val="en-US" w:eastAsia="es-ES"/>
        </w:rPr>
        <w:t xml:space="preserve">higher marginal </w:t>
      </w:r>
      <w:r w:rsidR="00367A2A">
        <w:rPr>
          <w:rFonts w:ascii="Times New Roman" w:eastAsia="Times New Roman" w:hAnsi="Times New Roman" w:cs="Times New Roman"/>
          <w:color w:val="000000"/>
          <w:sz w:val="24"/>
          <w:szCs w:val="24"/>
          <w:lang w:val="en-US" w:eastAsia="es-ES"/>
        </w:rPr>
        <w:t>abatement costs</w:t>
      </w:r>
      <w:r w:rsidRPr="006B37BA">
        <w:rPr>
          <w:rFonts w:ascii="Times New Roman" w:eastAsia="Times New Roman" w:hAnsi="Times New Roman" w:cs="Times New Roman"/>
          <w:color w:val="000000"/>
          <w:sz w:val="24"/>
          <w:szCs w:val="24"/>
          <w:lang w:val="en-US" w:eastAsia="es-ES"/>
        </w:rPr>
        <w:t xml:space="preserve"> and/or </w:t>
      </w:r>
      <w:r>
        <w:rPr>
          <w:rFonts w:ascii="Times New Roman" w:eastAsia="Times New Roman" w:hAnsi="Times New Roman" w:cs="Times New Roman"/>
          <w:color w:val="000000"/>
          <w:sz w:val="24"/>
          <w:szCs w:val="24"/>
          <w:lang w:val="en-US" w:eastAsia="es-ES"/>
        </w:rPr>
        <w:t xml:space="preserve">facing </w:t>
      </w:r>
      <w:r w:rsidRPr="006B37BA">
        <w:rPr>
          <w:rFonts w:ascii="Times New Roman" w:eastAsia="Times New Roman" w:hAnsi="Times New Roman" w:cs="Times New Roman"/>
          <w:color w:val="000000"/>
          <w:sz w:val="24"/>
          <w:szCs w:val="24"/>
          <w:lang w:val="en-US" w:eastAsia="es-ES"/>
        </w:rPr>
        <w:t xml:space="preserve">lower </w:t>
      </w:r>
      <w:r>
        <w:rPr>
          <w:rFonts w:ascii="Times New Roman" w:eastAsia="Times New Roman" w:hAnsi="Times New Roman" w:cs="Times New Roman"/>
          <w:color w:val="000000"/>
          <w:sz w:val="24"/>
          <w:szCs w:val="24"/>
          <w:lang w:val="en-US" w:eastAsia="es-ES"/>
        </w:rPr>
        <w:t xml:space="preserve">emission </w:t>
      </w:r>
      <w:r w:rsidRPr="006B37BA">
        <w:rPr>
          <w:rFonts w:ascii="Times New Roman" w:eastAsia="Times New Roman" w:hAnsi="Times New Roman" w:cs="Times New Roman"/>
          <w:color w:val="000000"/>
          <w:sz w:val="24"/>
          <w:szCs w:val="24"/>
          <w:lang w:val="en-US" w:eastAsia="es-ES"/>
        </w:rPr>
        <w:t>standards have more incentive to violate. The regulator must</w:t>
      </w:r>
      <w:r>
        <w:rPr>
          <w:rFonts w:ascii="Times New Roman" w:eastAsia="Times New Roman" w:hAnsi="Times New Roman" w:cs="Times New Roman"/>
          <w:color w:val="000000"/>
          <w:sz w:val="24"/>
          <w:szCs w:val="24"/>
          <w:lang w:val="en-US" w:eastAsia="es-ES"/>
        </w:rPr>
        <w:t xml:space="preserve"> therefore </w:t>
      </w:r>
      <w:r w:rsidRPr="006B37BA">
        <w:rPr>
          <w:rFonts w:ascii="Times New Roman" w:eastAsia="Times New Roman" w:hAnsi="Times New Roman" w:cs="Times New Roman"/>
          <w:color w:val="000000"/>
          <w:sz w:val="24"/>
          <w:szCs w:val="24"/>
          <w:lang w:val="en-US" w:eastAsia="es-ES"/>
        </w:rPr>
        <w:t xml:space="preserve">focus their enforcement efforts in these firms. </w:t>
      </w:r>
      <w:r w:rsidR="00367A2A">
        <w:rPr>
          <w:rFonts w:ascii="Times New Roman" w:eastAsia="Times New Roman" w:hAnsi="Times New Roman" w:cs="Times New Roman"/>
          <w:color w:val="000000"/>
          <w:sz w:val="24"/>
          <w:szCs w:val="24"/>
          <w:lang w:val="en-US" w:eastAsia="es-ES"/>
        </w:rPr>
        <w:t xml:space="preserve">In the case of tradable permits, because all the firms face the same incentive to violate (the permits’ price) this is not true. The regulator must monitor all firms with the same frequency. </w:t>
      </w:r>
      <w:r w:rsidRPr="006B37BA">
        <w:rPr>
          <w:rFonts w:ascii="Times New Roman" w:eastAsia="Times New Roman" w:hAnsi="Times New Roman" w:cs="Times New Roman"/>
          <w:color w:val="000000"/>
          <w:sz w:val="24"/>
          <w:szCs w:val="24"/>
          <w:lang w:val="en-US" w:eastAsia="es-ES"/>
        </w:rPr>
        <w:t xml:space="preserve">Murphy and </w:t>
      </w:r>
      <w:proofErr w:type="spellStart"/>
      <w:r w:rsidRPr="006B37BA">
        <w:rPr>
          <w:rFonts w:ascii="Times New Roman" w:eastAsia="Times New Roman" w:hAnsi="Times New Roman" w:cs="Times New Roman"/>
          <w:color w:val="000000"/>
          <w:sz w:val="24"/>
          <w:szCs w:val="24"/>
          <w:lang w:val="en-US" w:eastAsia="es-ES"/>
        </w:rPr>
        <w:t>Stranlund</w:t>
      </w:r>
      <w:proofErr w:type="spellEnd"/>
      <w:r w:rsidRPr="006B37BA">
        <w:rPr>
          <w:rFonts w:ascii="Times New Roman" w:eastAsia="Times New Roman" w:hAnsi="Times New Roman" w:cs="Times New Roman"/>
          <w:color w:val="000000"/>
          <w:sz w:val="24"/>
          <w:szCs w:val="24"/>
          <w:lang w:val="en-US" w:eastAsia="es-ES"/>
        </w:rPr>
        <w:t xml:space="preserve"> (2007) found evidence of all these theoretical results.</w:t>
      </w:r>
    </w:p>
    <w:p w:rsidR="008A4AF7" w:rsidRPr="008A4AF7" w:rsidRDefault="008A4AF7" w:rsidP="008A4AF7">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 xml:space="preserve">The project makes a contribution </w:t>
      </w:r>
      <w:r w:rsidRPr="008A4AF7">
        <w:rPr>
          <w:rFonts w:ascii="Times New Roman" w:eastAsia="Times New Roman" w:hAnsi="Times New Roman" w:cs="Times New Roman"/>
          <w:color w:val="000000"/>
          <w:sz w:val="24"/>
          <w:szCs w:val="24"/>
          <w:lang w:val="en-US" w:eastAsia="es-ES"/>
        </w:rPr>
        <w:t>provid</w:t>
      </w:r>
      <w:r>
        <w:rPr>
          <w:rFonts w:ascii="Times New Roman" w:eastAsia="Times New Roman" w:hAnsi="Times New Roman" w:cs="Times New Roman"/>
          <w:color w:val="000000"/>
          <w:sz w:val="24"/>
          <w:szCs w:val="24"/>
          <w:lang w:val="en-US" w:eastAsia="es-ES"/>
        </w:rPr>
        <w:t>ing</w:t>
      </w:r>
      <w:r w:rsidRPr="008A4AF7">
        <w:rPr>
          <w:rFonts w:ascii="Times New Roman" w:eastAsia="Times New Roman" w:hAnsi="Times New Roman" w:cs="Times New Roman"/>
          <w:color w:val="000000"/>
          <w:sz w:val="24"/>
          <w:szCs w:val="24"/>
          <w:lang w:val="en-US" w:eastAsia="es-ES"/>
        </w:rPr>
        <w:t xml:space="preserve"> experimental evidence</w:t>
      </w:r>
      <w:r>
        <w:rPr>
          <w:rFonts w:ascii="Times New Roman" w:eastAsia="Times New Roman" w:hAnsi="Times New Roman" w:cs="Times New Roman"/>
          <w:color w:val="000000"/>
          <w:sz w:val="24"/>
          <w:szCs w:val="24"/>
          <w:lang w:val="en-US" w:eastAsia="es-ES"/>
        </w:rPr>
        <w:t xml:space="preserve"> </w:t>
      </w:r>
      <w:r w:rsidR="007D280A">
        <w:rPr>
          <w:rFonts w:ascii="Times New Roman" w:eastAsia="Times New Roman" w:hAnsi="Times New Roman" w:cs="Times New Roman"/>
          <w:color w:val="000000"/>
          <w:sz w:val="24"/>
          <w:szCs w:val="24"/>
          <w:lang w:val="en-US" w:eastAsia="es-ES"/>
        </w:rPr>
        <w:t xml:space="preserve">on </w:t>
      </w:r>
      <w:r>
        <w:rPr>
          <w:rFonts w:ascii="Times New Roman" w:eastAsia="Times New Roman" w:hAnsi="Times New Roman" w:cs="Times New Roman"/>
          <w:color w:val="000000"/>
          <w:sz w:val="24"/>
          <w:szCs w:val="24"/>
          <w:lang w:val="en-US" w:eastAsia="es-ES"/>
        </w:rPr>
        <w:t>the</w:t>
      </w:r>
      <w:r w:rsidRPr="008A4AF7">
        <w:rPr>
          <w:rFonts w:ascii="Times New Roman" w:eastAsia="Times New Roman" w:hAnsi="Times New Roman" w:cs="Times New Roman"/>
          <w:color w:val="000000"/>
          <w:sz w:val="24"/>
          <w:szCs w:val="24"/>
          <w:lang w:val="en-US" w:eastAsia="es-ES"/>
        </w:rPr>
        <w:t xml:space="preserve"> </w:t>
      </w:r>
      <w:r>
        <w:rPr>
          <w:rFonts w:ascii="Times New Roman" w:eastAsia="Times New Roman" w:hAnsi="Times New Roman" w:cs="Times New Roman"/>
          <w:color w:val="000000"/>
          <w:sz w:val="24"/>
          <w:szCs w:val="24"/>
          <w:lang w:val="en-US" w:eastAsia="es-ES"/>
        </w:rPr>
        <w:t>relative cost</w:t>
      </w:r>
      <w:r w:rsidRPr="008A4AF7">
        <w:rPr>
          <w:rFonts w:ascii="Times New Roman" w:eastAsia="Times New Roman" w:hAnsi="Times New Roman" w:cs="Times New Roman"/>
          <w:color w:val="000000"/>
          <w:sz w:val="24"/>
          <w:szCs w:val="24"/>
          <w:lang w:val="en-US" w:eastAsia="es-ES"/>
        </w:rPr>
        <w:t xml:space="preserve">-effectiveness of tradable permits </w:t>
      </w:r>
      <w:r>
        <w:rPr>
          <w:rFonts w:ascii="Times New Roman" w:eastAsia="Times New Roman" w:hAnsi="Times New Roman" w:cs="Times New Roman"/>
          <w:color w:val="000000"/>
          <w:sz w:val="24"/>
          <w:szCs w:val="24"/>
          <w:lang w:val="en-US" w:eastAsia="es-ES"/>
        </w:rPr>
        <w:t xml:space="preserve">as compared to emission </w:t>
      </w:r>
      <w:r w:rsidRPr="008A4AF7">
        <w:rPr>
          <w:rFonts w:ascii="Times New Roman" w:eastAsia="Times New Roman" w:hAnsi="Times New Roman" w:cs="Times New Roman"/>
          <w:color w:val="000000"/>
          <w:sz w:val="24"/>
          <w:szCs w:val="24"/>
          <w:lang w:val="en-US" w:eastAsia="es-ES"/>
        </w:rPr>
        <w:t xml:space="preserve">standards. </w:t>
      </w:r>
      <w:r>
        <w:rPr>
          <w:rFonts w:ascii="Times New Roman" w:eastAsia="Times New Roman" w:hAnsi="Times New Roman" w:cs="Times New Roman"/>
          <w:color w:val="000000"/>
          <w:sz w:val="24"/>
          <w:szCs w:val="24"/>
          <w:lang w:val="en-US" w:eastAsia="es-ES"/>
        </w:rPr>
        <w:t>T</w:t>
      </w:r>
      <w:r w:rsidRPr="008A4AF7">
        <w:rPr>
          <w:rFonts w:ascii="Times New Roman" w:eastAsia="Times New Roman" w:hAnsi="Times New Roman" w:cs="Times New Roman"/>
          <w:color w:val="000000"/>
          <w:sz w:val="24"/>
          <w:szCs w:val="24"/>
          <w:lang w:val="en-US" w:eastAsia="es-ES"/>
        </w:rPr>
        <w:t>h</w:t>
      </w:r>
      <w:r w:rsidR="004264A3">
        <w:rPr>
          <w:rFonts w:ascii="Times New Roman" w:eastAsia="Times New Roman" w:hAnsi="Times New Roman" w:cs="Times New Roman"/>
          <w:color w:val="000000"/>
          <w:sz w:val="24"/>
          <w:szCs w:val="24"/>
          <w:lang w:val="en-US" w:eastAsia="es-ES"/>
        </w:rPr>
        <w:t>is</w:t>
      </w:r>
      <w:r w:rsidRPr="008A4AF7">
        <w:rPr>
          <w:rFonts w:ascii="Times New Roman" w:eastAsia="Times New Roman" w:hAnsi="Times New Roman" w:cs="Times New Roman"/>
          <w:color w:val="000000"/>
          <w:sz w:val="24"/>
          <w:szCs w:val="24"/>
          <w:lang w:val="en-US" w:eastAsia="es-ES"/>
        </w:rPr>
        <w:t xml:space="preserve"> depend</w:t>
      </w:r>
      <w:r w:rsidR="003E048E">
        <w:rPr>
          <w:rFonts w:ascii="Times New Roman" w:eastAsia="Times New Roman" w:hAnsi="Times New Roman" w:cs="Times New Roman"/>
          <w:color w:val="000000"/>
          <w:sz w:val="24"/>
          <w:szCs w:val="24"/>
          <w:lang w:val="en-US" w:eastAsia="es-ES"/>
        </w:rPr>
        <w:t>s</w:t>
      </w:r>
      <w:r w:rsidRPr="008A4AF7">
        <w:rPr>
          <w:rFonts w:ascii="Times New Roman" w:eastAsia="Times New Roman" w:hAnsi="Times New Roman" w:cs="Times New Roman"/>
          <w:color w:val="000000"/>
          <w:sz w:val="24"/>
          <w:szCs w:val="24"/>
          <w:lang w:val="en-US" w:eastAsia="es-ES"/>
        </w:rPr>
        <w:t xml:space="preserve"> on two issues (1) the impact</w:t>
      </w:r>
      <w:r>
        <w:rPr>
          <w:rFonts w:ascii="Times New Roman" w:eastAsia="Times New Roman" w:hAnsi="Times New Roman" w:cs="Times New Roman"/>
          <w:color w:val="000000"/>
          <w:sz w:val="24"/>
          <w:szCs w:val="24"/>
          <w:lang w:val="en-US" w:eastAsia="es-ES"/>
        </w:rPr>
        <w:t xml:space="preserve"> that different structures o</w:t>
      </w:r>
      <w:r w:rsidRPr="008A4AF7">
        <w:rPr>
          <w:rFonts w:ascii="Times New Roman" w:eastAsia="Times New Roman" w:hAnsi="Times New Roman" w:cs="Times New Roman"/>
          <w:color w:val="000000"/>
          <w:sz w:val="24"/>
          <w:szCs w:val="24"/>
          <w:lang w:val="en-US" w:eastAsia="es-ES"/>
        </w:rPr>
        <w:t>f the penalty function ha</w:t>
      </w:r>
      <w:r>
        <w:rPr>
          <w:rFonts w:ascii="Times New Roman" w:eastAsia="Times New Roman" w:hAnsi="Times New Roman" w:cs="Times New Roman"/>
          <w:color w:val="000000"/>
          <w:sz w:val="24"/>
          <w:szCs w:val="24"/>
          <w:lang w:val="en-US" w:eastAsia="es-ES"/>
        </w:rPr>
        <w:t>ve</w:t>
      </w:r>
      <w:r w:rsidRPr="008A4AF7">
        <w:rPr>
          <w:rFonts w:ascii="Times New Roman" w:eastAsia="Times New Roman" w:hAnsi="Times New Roman" w:cs="Times New Roman"/>
          <w:color w:val="000000"/>
          <w:sz w:val="24"/>
          <w:szCs w:val="24"/>
          <w:lang w:val="en-US" w:eastAsia="es-ES"/>
        </w:rPr>
        <w:t xml:space="preserve"> on the behavior of</w:t>
      </w:r>
      <w:r>
        <w:rPr>
          <w:rFonts w:ascii="Times New Roman" w:eastAsia="Times New Roman" w:hAnsi="Times New Roman" w:cs="Times New Roman"/>
          <w:color w:val="000000"/>
          <w:sz w:val="24"/>
          <w:szCs w:val="24"/>
          <w:lang w:val="en-US" w:eastAsia="es-ES"/>
        </w:rPr>
        <w:t xml:space="preserve"> </w:t>
      </w:r>
      <w:r w:rsidRPr="008A4AF7">
        <w:rPr>
          <w:rFonts w:ascii="Times New Roman" w:eastAsia="Times New Roman" w:hAnsi="Times New Roman" w:cs="Times New Roman"/>
          <w:color w:val="000000"/>
          <w:sz w:val="24"/>
          <w:szCs w:val="24"/>
          <w:lang w:val="en-US" w:eastAsia="es-ES"/>
        </w:rPr>
        <w:t>firms, and (2) the level of information</w:t>
      </w:r>
      <w:r>
        <w:rPr>
          <w:rFonts w:ascii="Times New Roman" w:eastAsia="Times New Roman" w:hAnsi="Times New Roman" w:cs="Times New Roman"/>
          <w:color w:val="000000"/>
          <w:sz w:val="24"/>
          <w:szCs w:val="24"/>
          <w:lang w:val="en-US" w:eastAsia="es-ES"/>
        </w:rPr>
        <w:t xml:space="preserve"> </w:t>
      </w:r>
      <w:r w:rsidRPr="008A4AF7">
        <w:rPr>
          <w:rFonts w:ascii="Times New Roman" w:eastAsia="Times New Roman" w:hAnsi="Times New Roman" w:cs="Times New Roman"/>
          <w:color w:val="000000"/>
          <w:sz w:val="24"/>
          <w:szCs w:val="24"/>
          <w:lang w:val="en-US" w:eastAsia="es-ES"/>
        </w:rPr>
        <w:t>that</w:t>
      </w:r>
      <w:r>
        <w:rPr>
          <w:rFonts w:ascii="Times New Roman" w:eastAsia="Times New Roman" w:hAnsi="Times New Roman" w:cs="Times New Roman"/>
          <w:color w:val="000000"/>
          <w:sz w:val="24"/>
          <w:szCs w:val="24"/>
          <w:lang w:val="en-US" w:eastAsia="es-ES"/>
        </w:rPr>
        <w:t xml:space="preserve"> the regulator has on the </w:t>
      </w:r>
      <w:r w:rsidRPr="008A4AF7">
        <w:rPr>
          <w:rFonts w:ascii="Times New Roman" w:eastAsia="Times New Roman" w:hAnsi="Times New Roman" w:cs="Times New Roman"/>
          <w:color w:val="000000"/>
          <w:sz w:val="24"/>
          <w:szCs w:val="24"/>
          <w:lang w:val="en-US" w:eastAsia="es-ES"/>
        </w:rPr>
        <w:t xml:space="preserve">abatement </w:t>
      </w:r>
      <w:r>
        <w:rPr>
          <w:rFonts w:ascii="Times New Roman" w:eastAsia="Times New Roman" w:hAnsi="Times New Roman" w:cs="Times New Roman"/>
          <w:color w:val="000000"/>
          <w:sz w:val="24"/>
          <w:szCs w:val="24"/>
          <w:lang w:val="en-US" w:eastAsia="es-ES"/>
        </w:rPr>
        <w:t xml:space="preserve">costs of the </w:t>
      </w:r>
      <w:r w:rsidRPr="008A4AF7">
        <w:rPr>
          <w:rFonts w:ascii="Times New Roman" w:eastAsia="Times New Roman" w:hAnsi="Times New Roman" w:cs="Times New Roman"/>
          <w:color w:val="000000"/>
          <w:sz w:val="24"/>
          <w:szCs w:val="24"/>
          <w:lang w:val="en-US" w:eastAsia="es-ES"/>
        </w:rPr>
        <w:t>firms</w:t>
      </w:r>
      <w:r>
        <w:rPr>
          <w:rFonts w:ascii="Times New Roman" w:eastAsia="Times New Roman" w:hAnsi="Times New Roman" w:cs="Times New Roman"/>
          <w:color w:val="000000"/>
          <w:sz w:val="24"/>
          <w:szCs w:val="24"/>
          <w:lang w:val="en-US" w:eastAsia="es-ES"/>
        </w:rPr>
        <w:t>. None of these two aspects</w:t>
      </w:r>
      <w:r w:rsidRPr="008A4AF7">
        <w:rPr>
          <w:rFonts w:ascii="Times New Roman" w:eastAsia="Times New Roman" w:hAnsi="Times New Roman" w:cs="Times New Roman"/>
          <w:color w:val="000000"/>
          <w:sz w:val="24"/>
          <w:szCs w:val="24"/>
          <w:lang w:val="en-US" w:eastAsia="es-ES"/>
        </w:rPr>
        <w:t xml:space="preserve"> has been tested in a laboratory. This project aims to start filling this gap in our</w:t>
      </w:r>
      <w:r>
        <w:rPr>
          <w:rFonts w:ascii="Times New Roman" w:eastAsia="Times New Roman" w:hAnsi="Times New Roman" w:cs="Times New Roman"/>
          <w:color w:val="000000"/>
          <w:sz w:val="24"/>
          <w:szCs w:val="24"/>
          <w:lang w:val="en-US" w:eastAsia="es-ES"/>
        </w:rPr>
        <w:t xml:space="preserve"> </w:t>
      </w:r>
      <w:r w:rsidRPr="008A4AF7">
        <w:rPr>
          <w:rFonts w:ascii="Times New Roman" w:eastAsia="Times New Roman" w:hAnsi="Times New Roman" w:cs="Times New Roman"/>
          <w:color w:val="000000"/>
          <w:sz w:val="24"/>
          <w:szCs w:val="24"/>
          <w:lang w:val="en-US" w:eastAsia="es-ES"/>
        </w:rPr>
        <w:t xml:space="preserve">knowledge, </w:t>
      </w:r>
      <w:r>
        <w:rPr>
          <w:rFonts w:ascii="Times New Roman" w:eastAsia="Times New Roman" w:hAnsi="Times New Roman" w:cs="Times New Roman"/>
          <w:color w:val="000000"/>
          <w:sz w:val="24"/>
          <w:szCs w:val="24"/>
          <w:lang w:val="en-US" w:eastAsia="es-ES"/>
        </w:rPr>
        <w:t xml:space="preserve">testing the effect of </w:t>
      </w:r>
      <w:r w:rsidRPr="008A4AF7">
        <w:rPr>
          <w:rFonts w:ascii="Times New Roman" w:eastAsia="Times New Roman" w:hAnsi="Times New Roman" w:cs="Times New Roman"/>
          <w:color w:val="000000"/>
          <w:sz w:val="24"/>
          <w:szCs w:val="24"/>
          <w:lang w:val="en-US" w:eastAsia="es-ES"/>
        </w:rPr>
        <w:t xml:space="preserve">different combinations of </w:t>
      </w:r>
      <w:r>
        <w:rPr>
          <w:rFonts w:ascii="Times New Roman" w:eastAsia="Times New Roman" w:hAnsi="Times New Roman" w:cs="Times New Roman"/>
          <w:color w:val="000000"/>
          <w:sz w:val="24"/>
          <w:szCs w:val="24"/>
          <w:lang w:val="en-US" w:eastAsia="es-ES"/>
        </w:rPr>
        <w:t>enforcement strategies</w:t>
      </w:r>
      <w:r w:rsidRPr="008A4AF7">
        <w:rPr>
          <w:rFonts w:ascii="Times New Roman" w:eastAsia="Times New Roman" w:hAnsi="Times New Roman" w:cs="Times New Roman"/>
          <w:color w:val="000000"/>
          <w:sz w:val="24"/>
          <w:szCs w:val="24"/>
          <w:lang w:val="en-US" w:eastAsia="es-ES"/>
        </w:rPr>
        <w:t xml:space="preserve"> and instruments on the social costs of programs for controlling emissions.</w:t>
      </w:r>
    </w:p>
    <w:p w:rsid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p>
    <w:p w:rsid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References</w:t>
      </w:r>
    </w:p>
    <w:p w:rsid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p>
    <w:p w:rsidR="009D308A" w:rsidRP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proofErr w:type="gramStart"/>
      <w:r w:rsidRPr="009D308A">
        <w:rPr>
          <w:rFonts w:ascii="Times New Roman" w:eastAsia="Times New Roman" w:hAnsi="Times New Roman" w:cs="Times New Roman"/>
          <w:color w:val="000000"/>
          <w:sz w:val="24"/>
          <w:szCs w:val="24"/>
          <w:lang w:val="en-US" w:eastAsia="es-ES"/>
        </w:rPr>
        <w:t>Anderson, L. R. y S. L. Stafford (2006).</w:t>
      </w:r>
      <w:proofErr w:type="gramEnd"/>
      <w:r w:rsidRPr="009D308A">
        <w:rPr>
          <w:rFonts w:ascii="Times New Roman" w:eastAsia="Times New Roman" w:hAnsi="Times New Roman" w:cs="Times New Roman"/>
          <w:color w:val="000000"/>
          <w:sz w:val="24"/>
          <w:szCs w:val="24"/>
          <w:lang w:val="en-US" w:eastAsia="es-ES"/>
        </w:rPr>
        <w:t xml:space="preserve"> "Does Crime Pay? </w:t>
      </w:r>
      <w:proofErr w:type="gramStart"/>
      <w:r w:rsidRPr="009D308A">
        <w:rPr>
          <w:rFonts w:ascii="Times New Roman" w:eastAsia="Times New Roman" w:hAnsi="Times New Roman" w:cs="Times New Roman"/>
          <w:color w:val="000000"/>
          <w:sz w:val="24"/>
          <w:szCs w:val="24"/>
          <w:lang w:val="en-US" w:eastAsia="es-ES"/>
        </w:rPr>
        <w:t>A Classroom Demonstration of Monitoring and Enforcement", Southern Economic Journal, 72: 1016 - 1025.</w:t>
      </w:r>
      <w:proofErr w:type="gramEnd"/>
    </w:p>
    <w:p w:rsidR="009D308A" w:rsidRP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proofErr w:type="spellStart"/>
      <w:r w:rsidRPr="009D308A">
        <w:rPr>
          <w:rFonts w:ascii="Times New Roman" w:eastAsia="Times New Roman" w:hAnsi="Times New Roman" w:cs="Times New Roman"/>
          <w:color w:val="000000"/>
          <w:sz w:val="24"/>
          <w:szCs w:val="24"/>
          <w:lang w:val="en-US" w:eastAsia="es-ES"/>
        </w:rPr>
        <w:t>Arguedas</w:t>
      </w:r>
      <w:proofErr w:type="spellEnd"/>
      <w:r w:rsidRPr="009D308A">
        <w:rPr>
          <w:rFonts w:ascii="Times New Roman" w:eastAsia="Times New Roman" w:hAnsi="Times New Roman" w:cs="Times New Roman"/>
          <w:color w:val="000000"/>
          <w:sz w:val="24"/>
          <w:szCs w:val="24"/>
          <w:lang w:val="en-US" w:eastAsia="es-ES"/>
        </w:rPr>
        <w:t xml:space="preserve"> C (2008) </w:t>
      </w:r>
      <w:proofErr w:type="gramStart"/>
      <w:r w:rsidRPr="009D308A">
        <w:rPr>
          <w:rFonts w:ascii="Times New Roman" w:eastAsia="Times New Roman" w:hAnsi="Times New Roman" w:cs="Times New Roman"/>
          <w:color w:val="000000"/>
          <w:sz w:val="24"/>
          <w:szCs w:val="24"/>
          <w:lang w:val="en-US" w:eastAsia="es-ES"/>
        </w:rPr>
        <w:t>To</w:t>
      </w:r>
      <w:proofErr w:type="gramEnd"/>
      <w:r w:rsidRPr="009D308A">
        <w:rPr>
          <w:rFonts w:ascii="Times New Roman" w:eastAsia="Times New Roman" w:hAnsi="Times New Roman" w:cs="Times New Roman"/>
          <w:color w:val="000000"/>
          <w:sz w:val="24"/>
          <w:szCs w:val="24"/>
          <w:lang w:val="en-US" w:eastAsia="es-ES"/>
        </w:rPr>
        <w:t xml:space="preserve"> comply or not to comply? </w:t>
      </w:r>
      <w:proofErr w:type="gramStart"/>
      <w:r w:rsidRPr="009D308A">
        <w:rPr>
          <w:rFonts w:ascii="Times New Roman" w:eastAsia="Times New Roman" w:hAnsi="Times New Roman" w:cs="Times New Roman"/>
          <w:color w:val="000000"/>
          <w:sz w:val="24"/>
          <w:szCs w:val="24"/>
          <w:lang w:val="en-US" w:eastAsia="es-ES"/>
        </w:rPr>
        <w:t>Pollution standard setting under costly monitoring and sanctioning.</w:t>
      </w:r>
      <w:proofErr w:type="gramEnd"/>
      <w:r w:rsidRPr="009D308A">
        <w:rPr>
          <w:rFonts w:ascii="Times New Roman" w:eastAsia="Times New Roman" w:hAnsi="Times New Roman" w:cs="Times New Roman"/>
          <w:color w:val="000000"/>
          <w:sz w:val="24"/>
          <w:szCs w:val="24"/>
          <w:lang w:val="en-US" w:eastAsia="es-ES"/>
        </w:rPr>
        <w:t xml:space="preserve"> Environmental and Resource Economics 41:155-168</w:t>
      </w:r>
    </w:p>
    <w:p w:rsidR="009D308A" w:rsidRP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r w:rsidRPr="009D308A">
        <w:rPr>
          <w:rFonts w:ascii="Times New Roman" w:eastAsia="Times New Roman" w:hAnsi="Times New Roman" w:cs="Times New Roman"/>
          <w:color w:val="000000"/>
          <w:sz w:val="24"/>
          <w:szCs w:val="24"/>
          <w:lang w:val="en-US" w:eastAsia="es-ES"/>
        </w:rPr>
        <w:t>Becker GS (1968) Crime and punishment: an economic approach. Journal of Political Economy 76: 169-217</w:t>
      </w:r>
    </w:p>
    <w:p w:rsidR="009D308A" w:rsidRP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proofErr w:type="spellStart"/>
      <w:r w:rsidRPr="003E048E">
        <w:rPr>
          <w:rFonts w:ascii="Times New Roman" w:eastAsia="Times New Roman" w:hAnsi="Times New Roman" w:cs="Times New Roman"/>
          <w:color w:val="000000"/>
          <w:sz w:val="24"/>
          <w:szCs w:val="24"/>
          <w:lang w:eastAsia="es-ES"/>
        </w:rPr>
        <w:t>Caffera</w:t>
      </w:r>
      <w:proofErr w:type="spellEnd"/>
      <w:r w:rsidRPr="003E048E">
        <w:rPr>
          <w:rFonts w:ascii="Times New Roman" w:eastAsia="Times New Roman" w:hAnsi="Times New Roman" w:cs="Times New Roman"/>
          <w:color w:val="000000"/>
          <w:sz w:val="24"/>
          <w:szCs w:val="24"/>
          <w:lang w:eastAsia="es-ES"/>
        </w:rPr>
        <w:t xml:space="preserve">, M. y C. Chávez (2010). </w:t>
      </w:r>
      <w:proofErr w:type="gramStart"/>
      <w:r w:rsidRPr="009D308A">
        <w:rPr>
          <w:rFonts w:ascii="Times New Roman" w:eastAsia="Times New Roman" w:hAnsi="Times New Roman" w:cs="Times New Roman"/>
          <w:color w:val="000000"/>
          <w:sz w:val="24"/>
          <w:szCs w:val="24"/>
          <w:lang w:val="en-US" w:eastAsia="es-ES"/>
        </w:rPr>
        <w:t>"The Cost-Effective Choice of Policy Instruments to Cap Aggregate Emissions with Costly Enforcement".</w:t>
      </w:r>
      <w:proofErr w:type="gramEnd"/>
      <w:r w:rsidRPr="009D308A">
        <w:rPr>
          <w:rFonts w:ascii="Times New Roman" w:eastAsia="Times New Roman" w:hAnsi="Times New Roman" w:cs="Times New Roman"/>
          <w:color w:val="000000"/>
          <w:sz w:val="24"/>
          <w:szCs w:val="24"/>
          <w:lang w:val="en-US" w:eastAsia="es-ES"/>
        </w:rPr>
        <w:t xml:space="preserve"> </w:t>
      </w:r>
      <w:r>
        <w:rPr>
          <w:rFonts w:ascii="Times New Roman" w:eastAsia="Times New Roman" w:hAnsi="Times New Roman" w:cs="Times New Roman"/>
          <w:color w:val="000000"/>
          <w:sz w:val="24"/>
          <w:szCs w:val="24"/>
          <w:lang w:val="en-US" w:eastAsia="es-ES"/>
        </w:rPr>
        <w:t xml:space="preserve">Submitted to </w:t>
      </w:r>
      <w:r w:rsidRPr="009D308A">
        <w:rPr>
          <w:rFonts w:ascii="Times New Roman" w:eastAsia="Times New Roman" w:hAnsi="Times New Roman" w:cs="Times New Roman"/>
          <w:i/>
          <w:color w:val="000000"/>
          <w:sz w:val="24"/>
          <w:szCs w:val="24"/>
          <w:lang w:val="en-US" w:eastAsia="es-ES"/>
        </w:rPr>
        <w:t>Environmental and Resource Economics</w:t>
      </w:r>
      <w:r w:rsidRPr="009D308A">
        <w:rPr>
          <w:rFonts w:ascii="Times New Roman" w:eastAsia="Times New Roman" w:hAnsi="Times New Roman" w:cs="Times New Roman"/>
          <w:color w:val="000000"/>
          <w:sz w:val="24"/>
          <w:szCs w:val="24"/>
          <w:lang w:val="en-US" w:eastAsia="es-ES"/>
        </w:rPr>
        <w:t>.</w:t>
      </w:r>
    </w:p>
    <w:p w:rsidR="009D308A" w:rsidRP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proofErr w:type="spellStart"/>
      <w:r w:rsidRPr="003E048E">
        <w:rPr>
          <w:rFonts w:ascii="Times New Roman" w:eastAsia="Times New Roman" w:hAnsi="Times New Roman" w:cs="Times New Roman"/>
          <w:color w:val="000000"/>
          <w:sz w:val="24"/>
          <w:szCs w:val="24"/>
          <w:lang w:eastAsia="es-ES"/>
        </w:rPr>
        <w:t>Cason</w:t>
      </w:r>
      <w:proofErr w:type="spellEnd"/>
      <w:r w:rsidRPr="003E048E">
        <w:rPr>
          <w:rFonts w:ascii="Times New Roman" w:eastAsia="Times New Roman" w:hAnsi="Times New Roman" w:cs="Times New Roman"/>
          <w:color w:val="000000"/>
          <w:sz w:val="24"/>
          <w:szCs w:val="24"/>
          <w:lang w:eastAsia="es-ES"/>
        </w:rPr>
        <w:t xml:space="preserve">, T. N. y L. </w:t>
      </w:r>
      <w:proofErr w:type="spellStart"/>
      <w:r w:rsidRPr="003E048E">
        <w:rPr>
          <w:rFonts w:ascii="Times New Roman" w:eastAsia="Times New Roman" w:hAnsi="Times New Roman" w:cs="Times New Roman"/>
          <w:color w:val="000000"/>
          <w:sz w:val="24"/>
          <w:szCs w:val="24"/>
          <w:lang w:eastAsia="es-ES"/>
        </w:rPr>
        <w:t>Gangadharan</w:t>
      </w:r>
      <w:proofErr w:type="spellEnd"/>
      <w:r w:rsidRPr="003E048E">
        <w:rPr>
          <w:rFonts w:ascii="Times New Roman" w:eastAsia="Times New Roman" w:hAnsi="Times New Roman" w:cs="Times New Roman"/>
          <w:color w:val="000000"/>
          <w:sz w:val="24"/>
          <w:szCs w:val="24"/>
          <w:lang w:eastAsia="es-ES"/>
        </w:rPr>
        <w:t xml:space="preserve"> (2006). </w:t>
      </w:r>
      <w:proofErr w:type="gramStart"/>
      <w:r w:rsidRPr="009D308A">
        <w:rPr>
          <w:rFonts w:ascii="Times New Roman" w:eastAsia="Times New Roman" w:hAnsi="Times New Roman" w:cs="Times New Roman"/>
          <w:color w:val="000000"/>
          <w:sz w:val="24"/>
          <w:szCs w:val="24"/>
          <w:lang w:val="en-US" w:eastAsia="es-ES"/>
        </w:rPr>
        <w:t>Emissions variability in tradable permits market with imperfect enforcement and banking".</w:t>
      </w:r>
      <w:proofErr w:type="gramEnd"/>
      <w:r w:rsidRPr="009D308A">
        <w:rPr>
          <w:rFonts w:ascii="Times New Roman" w:eastAsia="Times New Roman" w:hAnsi="Times New Roman" w:cs="Times New Roman"/>
          <w:color w:val="000000"/>
          <w:sz w:val="24"/>
          <w:szCs w:val="24"/>
          <w:lang w:val="en-US" w:eastAsia="es-ES"/>
        </w:rPr>
        <w:t xml:space="preserve"> Journal of Economic Behavior and</w:t>
      </w:r>
    </w:p>
    <w:p w:rsidR="009D308A" w:rsidRP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proofErr w:type="spellStart"/>
      <w:r w:rsidRPr="009D308A">
        <w:rPr>
          <w:rFonts w:ascii="Times New Roman" w:eastAsia="Times New Roman" w:hAnsi="Times New Roman" w:cs="Times New Roman"/>
          <w:color w:val="000000"/>
          <w:sz w:val="24"/>
          <w:szCs w:val="24"/>
          <w:lang w:val="en-US" w:eastAsia="es-ES"/>
        </w:rPr>
        <w:t>Malik</w:t>
      </w:r>
      <w:proofErr w:type="spellEnd"/>
      <w:r w:rsidRPr="009D308A">
        <w:rPr>
          <w:rFonts w:ascii="Times New Roman" w:eastAsia="Times New Roman" w:hAnsi="Times New Roman" w:cs="Times New Roman"/>
          <w:color w:val="000000"/>
          <w:sz w:val="24"/>
          <w:szCs w:val="24"/>
          <w:lang w:val="en-US" w:eastAsia="es-ES"/>
        </w:rPr>
        <w:t xml:space="preserve">, A. (1990). </w:t>
      </w:r>
      <w:proofErr w:type="gramStart"/>
      <w:r w:rsidRPr="009D308A">
        <w:rPr>
          <w:rFonts w:ascii="Times New Roman" w:eastAsia="Times New Roman" w:hAnsi="Times New Roman" w:cs="Times New Roman"/>
          <w:color w:val="000000"/>
          <w:sz w:val="24"/>
          <w:szCs w:val="24"/>
          <w:lang w:val="en-US" w:eastAsia="es-ES"/>
        </w:rPr>
        <w:t>"Markets for Pollution Control when Firms are Noncompliant", Journal of Environmental Economics</w:t>
      </w:r>
      <w:r>
        <w:rPr>
          <w:rFonts w:ascii="Times New Roman" w:eastAsia="Times New Roman" w:hAnsi="Times New Roman" w:cs="Times New Roman"/>
          <w:color w:val="000000"/>
          <w:sz w:val="24"/>
          <w:szCs w:val="24"/>
          <w:lang w:val="en-US" w:eastAsia="es-ES"/>
        </w:rPr>
        <w:t xml:space="preserve"> </w:t>
      </w:r>
      <w:r w:rsidRPr="009D308A">
        <w:rPr>
          <w:rFonts w:ascii="Times New Roman" w:eastAsia="Times New Roman" w:hAnsi="Times New Roman" w:cs="Times New Roman"/>
          <w:color w:val="000000"/>
          <w:sz w:val="24"/>
          <w:szCs w:val="24"/>
          <w:lang w:val="en-US" w:eastAsia="es-ES"/>
        </w:rPr>
        <w:t>and Management 18: 97 - 106.</w:t>
      </w:r>
      <w:proofErr w:type="gramEnd"/>
    </w:p>
    <w:p w:rsidR="009D308A" w:rsidRP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proofErr w:type="gramStart"/>
      <w:r w:rsidRPr="009D308A">
        <w:rPr>
          <w:rFonts w:ascii="Times New Roman" w:eastAsia="Times New Roman" w:hAnsi="Times New Roman" w:cs="Times New Roman"/>
          <w:color w:val="000000"/>
          <w:sz w:val="24"/>
          <w:szCs w:val="24"/>
          <w:lang w:val="en-US" w:eastAsia="es-ES"/>
        </w:rPr>
        <w:t xml:space="preserve">Murphy, J. J. y J. K. </w:t>
      </w:r>
      <w:proofErr w:type="spellStart"/>
      <w:r w:rsidRPr="009D308A">
        <w:rPr>
          <w:rFonts w:ascii="Times New Roman" w:eastAsia="Times New Roman" w:hAnsi="Times New Roman" w:cs="Times New Roman"/>
          <w:color w:val="000000"/>
          <w:sz w:val="24"/>
          <w:szCs w:val="24"/>
          <w:lang w:val="en-US" w:eastAsia="es-ES"/>
        </w:rPr>
        <w:t>Stranlund</w:t>
      </w:r>
      <w:proofErr w:type="spellEnd"/>
      <w:r w:rsidRPr="009D308A">
        <w:rPr>
          <w:rFonts w:ascii="Times New Roman" w:eastAsia="Times New Roman" w:hAnsi="Times New Roman" w:cs="Times New Roman"/>
          <w:color w:val="000000"/>
          <w:sz w:val="24"/>
          <w:szCs w:val="24"/>
          <w:lang w:val="en-US" w:eastAsia="es-ES"/>
        </w:rPr>
        <w:t xml:space="preserve"> (2006).</w:t>
      </w:r>
      <w:proofErr w:type="gramEnd"/>
      <w:r w:rsidRPr="009D308A">
        <w:rPr>
          <w:rFonts w:ascii="Times New Roman" w:eastAsia="Times New Roman" w:hAnsi="Times New Roman" w:cs="Times New Roman"/>
          <w:color w:val="000000"/>
          <w:sz w:val="24"/>
          <w:szCs w:val="24"/>
          <w:lang w:val="en-US" w:eastAsia="es-ES"/>
        </w:rPr>
        <w:t xml:space="preserve"> "Direct and </w:t>
      </w:r>
      <w:proofErr w:type="spellStart"/>
      <w:r w:rsidRPr="009D308A">
        <w:rPr>
          <w:rFonts w:ascii="Times New Roman" w:eastAsia="Times New Roman" w:hAnsi="Times New Roman" w:cs="Times New Roman"/>
          <w:color w:val="000000"/>
          <w:sz w:val="24"/>
          <w:szCs w:val="24"/>
          <w:lang w:val="en-US" w:eastAsia="es-ES"/>
        </w:rPr>
        <w:t>marketts</w:t>
      </w:r>
      <w:proofErr w:type="spellEnd"/>
      <w:r w:rsidRPr="009D308A">
        <w:rPr>
          <w:rFonts w:ascii="Times New Roman" w:eastAsia="Times New Roman" w:hAnsi="Times New Roman" w:cs="Times New Roman"/>
          <w:color w:val="000000"/>
          <w:sz w:val="24"/>
          <w:szCs w:val="24"/>
          <w:lang w:val="en-US" w:eastAsia="es-ES"/>
        </w:rPr>
        <w:t xml:space="preserve"> effects of enforcing emissions trading programs: An experimental analysis", Journal of Economic Behavior and</w:t>
      </w:r>
      <w:r>
        <w:rPr>
          <w:rFonts w:ascii="Times New Roman" w:eastAsia="Times New Roman" w:hAnsi="Times New Roman" w:cs="Times New Roman"/>
          <w:color w:val="000000"/>
          <w:sz w:val="24"/>
          <w:szCs w:val="24"/>
          <w:lang w:val="en-US" w:eastAsia="es-ES"/>
        </w:rPr>
        <w:t xml:space="preserve"> </w:t>
      </w:r>
      <w:r w:rsidRPr="009D308A">
        <w:rPr>
          <w:rFonts w:ascii="Times New Roman" w:eastAsia="Times New Roman" w:hAnsi="Times New Roman" w:cs="Times New Roman"/>
          <w:color w:val="000000"/>
          <w:sz w:val="24"/>
          <w:szCs w:val="24"/>
          <w:lang w:val="en-US" w:eastAsia="es-ES"/>
        </w:rPr>
        <w:t>Organization, 61: 217 - 233.</w:t>
      </w:r>
    </w:p>
    <w:p w:rsidR="009D308A" w:rsidRP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proofErr w:type="gramStart"/>
      <w:r w:rsidRPr="009D308A">
        <w:rPr>
          <w:rFonts w:ascii="Times New Roman" w:eastAsia="Times New Roman" w:hAnsi="Times New Roman" w:cs="Times New Roman"/>
          <w:color w:val="000000"/>
          <w:sz w:val="24"/>
          <w:szCs w:val="24"/>
          <w:lang w:val="en-US" w:eastAsia="es-ES"/>
        </w:rPr>
        <w:t xml:space="preserve">Murphy, J. J. y J. K. </w:t>
      </w:r>
      <w:proofErr w:type="spellStart"/>
      <w:r w:rsidRPr="009D308A">
        <w:rPr>
          <w:rFonts w:ascii="Times New Roman" w:eastAsia="Times New Roman" w:hAnsi="Times New Roman" w:cs="Times New Roman"/>
          <w:color w:val="000000"/>
          <w:sz w:val="24"/>
          <w:szCs w:val="24"/>
          <w:lang w:val="en-US" w:eastAsia="es-ES"/>
        </w:rPr>
        <w:t>Stranlund</w:t>
      </w:r>
      <w:proofErr w:type="spellEnd"/>
      <w:r w:rsidRPr="009D308A">
        <w:rPr>
          <w:rFonts w:ascii="Times New Roman" w:eastAsia="Times New Roman" w:hAnsi="Times New Roman" w:cs="Times New Roman"/>
          <w:color w:val="000000"/>
          <w:sz w:val="24"/>
          <w:szCs w:val="24"/>
          <w:lang w:val="en-US" w:eastAsia="es-ES"/>
        </w:rPr>
        <w:t xml:space="preserve"> (2007).</w:t>
      </w:r>
      <w:proofErr w:type="gramEnd"/>
      <w:r w:rsidRPr="009D308A">
        <w:rPr>
          <w:rFonts w:ascii="Times New Roman" w:eastAsia="Times New Roman" w:hAnsi="Times New Roman" w:cs="Times New Roman"/>
          <w:color w:val="000000"/>
          <w:sz w:val="24"/>
          <w:szCs w:val="24"/>
          <w:lang w:val="en-US" w:eastAsia="es-ES"/>
        </w:rPr>
        <w:t xml:space="preserve"> "A laboratory investigation of compliance behavior under tradable emissions rights: Implications for targeted enforcement", Journal of</w:t>
      </w:r>
      <w:r>
        <w:rPr>
          <w:rFonts w:ascii="Times New Roman" w:eastAsia="Times New Roman" w:hAnsi="Times New Roman" w:cs="Times New Roman"/>
          <w:color w:val="000000"/>
          <w:sz w:val="24"/>
          <w:szCs w:val="24"/>
          <w:lang w:val="en-US" w:eastAsia="es-ES"/>
        </w:rPr>
        <w:t xml:space="preserve"> </w:t>
      </w:r>
      <w:r w:rsidRPr="009D308A">
        <w:rPr>
          <w:rFonts w:ascii="Times New Roman" w:eastAsia="Times New Roman" w:hAnsi="Times New Roman" w:cs="Times New Roman"/>
          <w:color w:val="000000"/>
          <w:sz w:val="24"/>
          <w:szCs w:val="24"/>
          <w:lang w:val="en-US" w:eastAsia="es-ES"/>
        </w:rPr>
        <w:t>Environmental Economics and Management: 53: 196 - 212.</w:t>
      </w:r>
    </w:p>
    <w:p w:rsidR="009D308A" w:rsidRPr="009D308A"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proofErr w:type="spellStart"/>
      <w:r w:rsidRPr="009D308A">
        <w:rPr>
          <w:rFonts w:ascii="Times New Roman" w:eastAsia="Times New Roman" w:hAnsi="Times New Roman" w:cs="Times New Roman"/>
          <w:color w:val="000000"/>
          <w:sz w:val="24"/>
          <w:szCs w:val="24"/>
          <w:lang w:val="en-US" w:eastAsia="es-ES"/>
        </w:rPr>
        <w:t>Stranlund</w:t>
      </w:r>
      <w:proofErr w:type="spellEnd"/>
      <w:r w:rsidRPr="009D308A">
        <w:rPr>
          <w:rFonts w:ascii="Times New Roman" w:eastAsia="Times New Roman" w:hAnsi="Times New Roman" w:cs="Times New Roman"/>
          <w:color w:val="000000"/>
          <w:sz w:val="24"/>
          <w:szCs w:val="24"/>
          <w:lang w:val="en-US" w:eastAsia="es-ES"/>
        </w:rPr>
        <w:t xml:space="preserve"> JK (2007) </w:t>
      </w:r>
      <w:proofErr w:type="gramStart"/>
      <w:r w:rsidRPr="009D308A">
        <w:rPr>
          <w:rFonts w:ascii="Times New Roman" w:eastAsia="Times New Roman" w:hAnsi="Times New Roman" w:cs="Times New Roman"/>
          <w:color w:val="000000"/>
          <w:sz w:val="24"/>
          <w:szCs w:val="24"/>
          <w:lang w:val="en-US" w:eastAsia="es-ES"/>
        </w:rPr>
        <w:t>The</w:t>
      </w:r>
      <w:proofErr w:type="gramEnd"/>
      <w:r w:rsidRPr="009D308A">
        <w:rPr>
          <w:rFonts w:ascii="Times New Roman" w:eastAsia="Times New Roman" w:hAnsi="Times New Roman" w:cs="Times New Roman"/>
          <w:color w:val="000000"/>
          <w:sz w:val="24"/>
          <w:szCs w:val="24"/>
          <w:lang w:val="en-US" w:eastAsia="es-ES"/>
        </w:rPr>
        <w:t xml:space="preserve"> regulatory choice of noncompliance in emissions trading programs. Environmental and Resource Economics 38:99-117</w:t>
      </w:r>
    </w:p>
    <w:p w:rsidR="009D308A" w:rsidRPr="00D94259" w:rsidRDefault="009D308A" w:rsidP="009D308A">
      <w:pPr>
        <w:spacing w:after="0" w:line="240" w:lineRule="auto"/>
        <w:jc w:val="both"/>
        <w:textAlignment w:val="top"/>
        <w:rPr>
          <w:rFonts w:ascii="Times New Roman" w:eastAsia="Times New Roman" w:hAnsi="Times New Roman" w:cs="Times New Roman"/>
          <w:color w:val="000000"/>
          <w:sz w:val="24"/>
          <w:szCs w:val="24"/>
          <w:lang w:val="en-US" w:eastAsia="es-ES"/>
        </w:rPr>
      </w:pPr>
      <w:proofErr w:type="spellStart"/>
      <w:r w:rsidRPr="009D308A">
        <w:rPr>
          <w:rFonts w:ascii="Times New Roman" w:eastAsia="Times New Roman" w:hAnsi="Times New Roman" w:cs="Times New Roman"/>
          <w:color w:val="000000"/>
          <w:sz w:val="24"/>
          <w:szCs w:val="24"/>
          <w:lang w:val="en-US" w:eastAsia="es-ES"/>
        </w:rPr>
        <w:t>Stranlund</w:t>
      </w:r>
      <w:proofErr w:type="spellEnd"/>
      <w:r w:rsidRPr="009D308A">
        <w:rPr>
          <w:rFonts w:ascii="Times New Roman" w:eastAsia="Times New Roman" w:hAnsi="Times New Roman" w:cs="Times New Roman"/>
          <w:color w:val="000000"/>
          <w:sz w:val="24"/>
          <w:szCs w:val="24"/>
          <w:lang w:val="en-US" w:eastAsia="es-ES"/>
        </w:rPr>
        <w:t xml:space="preserve">, J. K., J. J. Murphy y J. M. </w:t>
      </w:r>
      <w:proofErr w:type="spellStart"/>
      <w:r w:rsidRPr="009D308A">
        <w:rPr>
          <w:rFonts w:ascii="Times New Roman" w:eastAsia="Times New Roman" w:hAnsi="Times New Roman" w:cs="Times New Roman"/>
          <w:color w:val="000000"/>
          <w:sz w:val="24"/>
          <w:szCs w:val="24"/>
          <w:lang w:val="en-US" w:eastAsia="es-ES"/>
        </w:rPr>
        <w:t>Spraggon</w:t>
      </w:r>
      <w:proofErr w:type="spellEnd"/>
      <w:r w:rsidRPr="009D308A">
        <w:rPr>
          <w:rFonts w:ascii="Times New Roman" w:eastAsia="Times New Roman" w:hAnsi="Times New Roman" w:cs="Times New Roman"/>
          <w:color w:val="000000"/>
          <w:sz w:val="24"/>
          <w:szCs w:val="24"/>
          <w:lang w:val="en-US" w:eastAsia="es-ES"/>
        </w:rPr>
        <w:t xml:space="preserve"> (2008). "Imperfect Enforcement of Emissions Trading and Industry Welfare: A Laboratory Investigation, </w:t>
      </w:r>
      <w:r w:rsidR="00D94259" w:rsidRPr="00D94259">
        <w:rPr>
          <w:rFonts w:ascii="Times New Roman" w:eastAsia="Times New Roman" w:hAnsi="Times New Roman" w:cs="Times New Roman"/>
          <w:color w:val="000000"/>
          <w:sz w:val="24"/>
          <w:szCs w:val="24"/>
          <w:lang w:val="en-US" w:eastAsia="es-ES"/>
        </w:rPr>
        <w:t xml:space="preserve"> Forthcoming in the </w:t>
      </w:r>
      <w:r w:rsidR="00D94259" w:rsidRPr="00D94259">
        <w:rPr>
          <w:rFonts w:ascii="Times New Roman" w:eastAsia="Times New Roman" w:hAnsi="Times New Roman" w:cs="Times New Roman"/>
          <w:i/>
          <w:iCs/>
          <w:color w:val="000000"/>
          <w:sz w:val="24"/>
          <w:szCs w:val="24"/>
          <w:lang w:val="en-US" w:eastAsia="es-ES"/>
        </w:rPr>
        <w:t>Handbook on Experimental Economics and the Environment</w:t>
      </w:r>
      <w:r w:rsidR="00D94259" w:rsidRPr="00D94259">
        <w:rPr>
          <w:rFonts w:ascii="Times New Roman" w:eastAsia="Times New Roman" w:hAnsi="Times New Roman" w:cs="Times New Roman"/>
          <w:color w:val="000000"/>
          <w:sz w:val="24"/>
          <w:szCs w:val="24"/>
          <w:lang w:val="en-US" w:eastAsia="es-ES"/>
        </w:rPr>
        <w:t>, John List and Michael Price (eds.), Edward Elgar Publishing.</w:t>
      </w:r>
    </w:p>
    <w:sectPr w:rsidR="009D308A" w:rsidRPr="00D94259" w:rsidSect="007156A9">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D23" w:rsidRDefault="00AB5D23" w:rsidP="001D2E1A">
      <w:pPr>
        <w:spacing w:after="0" w:line="240" w:lineRule="auto"/>
      </w:pPr>
      <w:r>
        <w:separator/>
      </w:r>
    </w:p>
  </w:endnote>
  <w:endnote w:type="continuationSeparator" w:id="0">
    <w:p w:rsidR="00AB5D23" w:rsidRDefault="00AB5D23" w:rsidP="001D2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9501"/>
      <w:docPartObj>
        <w:docPartGallery w:val="Page Numbers (Bottom of Page)"/>
        <w:docPartUnique/>
      </w:docPartObj>
    </w:sdtPr>
    <w:sdtContent>
      <w:p w:rsidR="001D2E1A" w:rsidRDefault="000B00EF">
        <w:pPr>
          <w:pStyle w:val="Piedepgina"/>
          <w:jc w:val="center"/>
        </w:pPr>
        <w:fldSimple w:instr=" PAGE   \* MERGEFORMAT ">
          <w:r w:rsidR="007D280A">
            <w:rPr>
              <w:noProof/>
            </w:rPr>
            <w:t>3</w:t>
          </w:r>
        </w:fldSimple>
      </w:p>
    </w:sdtContent>
  </w:sdt>
  <w:p w:rsidR="001D2E1A" w:rsidRDefault="001D2E1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D23" w:rsidRDefault="00AB5D23" w:rsidP="001D2E1A">
      <w:pPr>
        <w:spacing w:after="0" w:line="240" w:lineRule="auto"/>
      </w:pPr>
      <w:r>
        <w:separator/>
      </w:r>
    </w:p>
  </w:footnote>
  <w:footnote w:type="continuationSeparator" w:id="0">
    <w:p w:rsidR="00AB5D23" w:rsidRDefault="00AB5D23" w:rsidP="001D2E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238"/>
    <w:multiLevelType w:val="multilevel"/>
    <w:tmpl w:val="1A1AC894"/>
    <w:lvl w:ilvl="0">
      <w:start w:val="1"/>
      <w:numFmt w:val="decimal"/>
      <w:lvlText w:val="%1."/>
      <w:lvlJc w:val="left"/>
      <w:pPr>
        <w:ind w:left="360" w:hanging="360"/>
      </w:pPr>
      <w:rPr>
        <w:rFonts w:hint="default"/>
        <w:color w:val="000000"/>
        <w:sz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43A4"/>
    <w:rsid w:val="000821EF"/>
    <w:rsid w:val="000A753E"/>
    <w:rsid w:val="000B00EF"/>
    <w:rsid w:val="000F46BB"/>
    <w:rsid w:val="000F5961"/>
    <w:rsid w:val="001629CA"/>
    <w:rsid w:val="001D1DA7"/>
    <w:rsid w:val="001D2E1A"/>
    <w:rsid w:val="00274A4B"/>
    <w:rsid w:val="00367A2A"/>
    <w:rsid w:val="003E048E"/>
    <w:rsid w:val="004264A3"/>
    <w:rsid w:val="00497B7A"/>
    <w:rsid w:val="00573BD9"/>
    <w:rsid w:val="005E62F3"/>
    <w:rsid w:val="00616758"/>
    <w:rsid w:val="00635EA0"/>
    <w:rsid w:val="00675553"/>
    <w:rsid w:val="006924F3"/>
    <w:rsid w:val="006E2C67"/>
    <w:rsid w:val="007156A9"/>
    <w:rsid w:val="007B24B8"/>
    <w:rsid w:val="007C2592"/>
    <w:rsid w:val="007D280A"/>
    <w:rsid w:val="007F4060"/>
    <w:rsid w:val="00897CDB"/>
    <w:rsid w:val="008A4AF7"/>
    <w:rsid w:val="00922047"/>
    <w:rsid w:val="009D308A"/>
    <w:rsid w:val="009F0F45"/>
    <w:rsid w:val="00A920AE"/>
    <w:rsid w:val="00AB5D23"/>
    <w:rsid w:val="00AC4DF6"/>
    <w:rsid w:val="00AD1C09"/>
    <w:rsid w:val="00AD2BEE"/>
    <w:rsid w:val="00B2482D"/>
    <w:rsid w:val="00B44664"/>
    <w:rsid w:val="00B52483"/>
    <w:rsid w:val="00BF7F3A"/>
    <w:rsid w:val="00C95A53"/>
    <w:rsid w:val="00CA18A6"/>
    <w:rsid w:val="00D94259"/>
    <w:rsid w:val="00DC06DB"/>
    <w:rsid w:val="00E50E29"/>
    <w:rsid w:val="00E63FED"/>
    <w:rsid w:val="00F043A4"/>
    <w:rsid w:val="00F82A79"/>
    <w:rsid w:val="00F94B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43A4"/>
    <w:pPr>
      <w:ind w:left="720"/>
      <w:contextualSpacing/>
    </w:pPr>
  </w:style>
  <w:style w:type="character" w:customStyle="1" w:styleId="longtext">
    <w:name w:val="long_text"/>
    <w:basedOn w:val="Fuentedeprrafopredeter"/>
    <w:rsid w:val="008A4AF7"/>
  </w:style>
  <w:style w:type="paragraph" w:styleId="Encabezado">
    <w:name w:val="header"/>
    <w:basedOn w:val="Normal"/>
    <w:link w:val="EncabezadoCar"/>
    <w:uiPriority w:val="99"/>
    <w:semiHidden/>
    <w:unhideWhenUsed/>
    <w:rsid w:val="001D2E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D2E1A"/>
  </w:style>
  <w:style w:type="paragraph" w:styleId="Piedepgina">
    <w:name w:val="footer"/>
    <w:basedOn w:val="Normal"/>
    <w:link w:val="PiedepginaCar"/>
    <w:uiPriority w:val="99"/>
    <w:unhideWhenUsed/>
    <w:rsid w:val="001D2E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2E1A"/>
  </w:style>
  <w:style w:type="character" w:styleId="nfasis">
    <w:name w:val="Emphasis"/>
    <w:basedOn w:val="Fuentedeprrafopredeter"/>
    <w:uiPriority w:val="20"/>
    <w:qFormat/>
    <w:rsid w:val="00D94259"/>
    <w:rPr>
      <w:i/>
      <w:iCs/>
    </w:rPr>
  </w:style>
</w:styles>
</file>

<file path=word/webSettings.xml><?xml version="1.0" encoding="utf-8"?>
<w:webSettings xmlns:r="http://schemas.openxmlformats.org/officeDocument/2006/relationships" xmlns:w="http://schemas.openxmlformats.org/wordprocessingml/2006/main">
  <w:divs>
    <w:div w:id="142903590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31">
          <w:marLeft w:val="0"/>
          <w:marRight w:val="0"/>
          <w:marTop w:val="0"/>
          <w:marBottom w:val="0"/>
          <w:divBdr>
            <w:top w:val="none" w:sz="0" w:space="0" w:color="auto"/>
            <w:left w:val="none" w:sz="0" w:space="0" w:color="auto"/>
            <w:bottom w:val="none" w:sz="0" w:space="0" w:color="auto"/>
            <w:right w:val="none" w:sz="0" w:space="0" w:color="auto"/>
          </w:divBdr>
          <w:divsChild>
            <w:div w:id="1721202219">
              <w:marLeft w:val="0"/>
              <w:marRight w:val="0"/>
              <w:marTop w:val="0"/>
              <w:marBottom w:val="0"/>
              <w:divBdr>
                <w:top w:val="none" w:sz="0" w:space="0" w:color="auto"/>
                <w:left w:val="none" w:sz="0" w:space="0" w:color="auto"/>
                <w:bottom w:val="none" w:sz="0" w:space="0" w:color="auto"/>
                <w:right w:val="none" w:sz="0" w:space="0" w:color="auto"/>
              </w:divBdr>
              <w:divsChild>
                <w:div w:id="386611123">
                  <w:marLeft w:val="0"/>
                  <w:marRight w:val="0"/>
                  <w:marTop w:val="0"/>
                  <w:marBottom w:val="0"/>
                  <w:divBdr>
                    <w:top w:val="none" w:sz="0" w:space="0" w:color="auto"/>
                    <w:left w:val="none" w:sz="0" w:space="0" w:color="auto"/>
                    <w:bottom w:val="none" w:sz="0" w:space="0" w:color="auto"/>
                    <w:right w:val="none" w:sz="0" w:space="0" w:color="auto"/>
                  </w:divBdr>
                  <w:divsChild>
                    <w:div w:id="1482849052">
                      <w:marLeft w:val="0"/>
                      <w:marRight w:val="0"/>
                      <w:marTop w:val="0"/>
                      <w:marBottom w:val="0"/>
                      <w:divBdr>
                        <w:top w:val="none" w:sz="0" w:space="0" w:color="auto"/>
                        <w:left w:val="none" w:sz="0" w:space="0" w:color="auto"/>
                        <w:bottom w:val="none" w:sz="0" w:space="0" w:color="auto"/>
                        <w:right w:val="none" w:sz="0" w:space="0" w:color="auto"/>
                      </w:divBdr>
                      <w:divsChild>
                        <w:div w:id="948003983">
                          <w:marLeft w:val="0"/>
                          <w:marRight w:val="0"/>
                          <w:marTop w:val="0"/>
                          <w:marBottom w:val="0"/>
                          <w:divBdr>
                            <w:top w:val="none" w:sz="0" w:space="0" w:color="auto"/>
                            <w:left w:val="none" w:sz="0" w:space="0" w:color="auto"/>
                            <w:bottom w:val="none" w:sz="0" w:space="0" w:color="auto"/>
                            <w:right w:val="none" w:sz="0" w:space="0" w:color="auto"/>
                          </w:divBdr>
                          <w:divsChild>
                            <w:div w:id="167453900">
                              <w:marLeft w:val="0"/>
                              <w:marRight w:val="0"/>
                              <w:marTop w:val="0"/>
                              <w:marBottom w:val="0"/>
                              <w:divBdr>
                                <w:top w:val="none" w:sz="0" w:space="0" w:color="auto"/>
                                <w:left w:val="none" w:sz="0" w:space="0" w:color="auto"/>
                                <w:bottom w:val="none" w:sz="0" w:space="0" w:color="auto"/>
                                <w:right w:val="none" w:sz="0" w:space="0" w:color="auto"/>
                              </w:divBdr>
                              <w:divsChild>
                                <w:div w:id="13527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1662</Words>
  <Characters>9147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UM</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caffera</dc:creator>
  <cp:keywords/>
  <dc:description/>
  <cp:lastModifiedBy>caffera</cp:lastModifiedBy>
  <cp:revision>24</cp:revision>
  <dcterms:created xsi:type="dcterms:W3CDTF">2010-12-08T18:08:00Z</dcterms:created>
  <dcterms:modified xsi:type="dcterms:W3CDTF">2010-12-15T02:49:00Z</dcterms:modified>
</cp:coreProperties>
</file>