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F3" w:rsidRPr="00BD23F3" w:rsidRDefault="00BD23F3" w:rsidP="00BD23F3">
      <w:pPr>
        <w:shd w:val="clear" w:color="auto" w:fill="FFFFFF"/>
        <w:rPr>
          <w:rFonts w:ascii="Times New Roman" w:eastAsia="Times New Roman" w:hAnsi="Times New Roman" w:cs="Times New Roman"/>
          <w:b/>
          <w:color w:val="4B4C50"/>
          <w:sz w:val="24"/>
          <w:szCs w:val="24"/>
          <w:lang w:eastAsia="es-ES"/>
        </w:rPr>
      </w:pPr>
      <w:r w:rsidRPr="00BD23F3">
        <w:rPr>
          <w:rFonts w:ascii="Times New Roman" w:hAnsi="Times New Roman" w:cs="Times New Roman"/>
          <w:b/>
          <w:color w:val="4B4C50"/>
          <w:sz w:val="24"/>
          <w:szCs w:val="24"/>
        </w:rPr>
        <w:t>Antecedentes y justificación</w:t>
      </w:r>
    </w:p>
    <w:p w:rsidR="00BD23F3" w:rsidRPr="00BD23F3" w:rsidRDefault="00BD23F3" w:rsidP="00BD23F3">
      <w:pPr>
        <w:shd w:val="clear" w:color="auto" w:fill="FFFFFF"/>
        <w:rPr>
          <w:rFonts w:ascii="Times New Roman" w:eastAsia="Times New Roman" w:hAnsi="Times New Roman" w:cs="Times New Roman"/>
          <w:color w:val="4B4C50"/>
          <w:sz w:val="24"/>
          <w:szCs w:val="24"/>
          <w:lang w:eastAsia="es-ES"/>
        </w:rPr>
      </w:pPr>
      <w:r w:rsidRPr="00BD23F3">
        <w:rPr>
          <w:rFonts w:ascii="Times New Roman" w:eastAsia="Times New Roman" w:hAnsi="Times New Roman" w:cs="Times New Roman"/>
          <w:color w:val="4B4C50"/>
          <w:sz w:val="24"/>
          <w:szCs w:val="24"/>
          <w:lang w:eastAsia="es-ES"/>
        </w:rPr>
        <w:br/>
        <w:t>Describir brevemente el estado actual del conocimiento, tanto en el ámbito nacional como internacional, sobre el tema principal del Proyecto. Incluya una revisión bibliográfica. Justifique porqué el Proyecto hará un aporte en la materia</w:t>
      </w:r>
    </w:p>
    <w:p w:rsidR="00844324" w:rsidRDefault="00844324">
      <w:pPr>
        <w:rPr>
          <w:rFonts w:ascii="Times New Roman" w:hAnsi="Times New Roman" w:cs="Times New Roman"/>
          <w:sz w:val="24"/>
          <w:szCs w:val="24"/>
        </w:rPr>
      </w:pPr>
    </w:p>
    <w:p w:rsidR="00492A74" w:rsidRPr="0021221D" w:rsidRDefault="00492A74">
      <w:pPr>
        <w:rPr>
          <w:rFonts w:ascii="Times New Roman" w:hAnsi="Times New Roman" w:cs="Times New Roman"/>
          <w:sz w:val="24"/>
          <w:szCs w:val="24"/>
          <w:u w:val="single"/>
        </w:rPr>
      </w:pPr>
      <w:r w:rsidRPr="0021221D">
        <w:rPr>
          <w:rFonts w:ascii="Times New Roman" w:hAnsi="Times New Roman" w:cs="Times New Roman"/>
          <w:sz w:val="24"/>
          <w:szCs w:val="24"/>
          <w:u w:val="single"/>
        </w:rPr>
        <w:t>Antecedentes</w:t>
      </w:r>
    </w:p>
    <w:p w:rsidR="00492A74" w:rsidRDefault="00492A74">
      <w:pPr>
        <w:rPr>
          <w:rFonts w:ascii="Times New Roman" w:hAnsi="Times New Roman" w:cs="Times New Roman"/>
          <w:sz w:val="24"/>
          <w:szCs w:val="24"/>
        </w:rPr>
      </w:pPr>
    </w:p>
    <w:p w:rsidR="00865668" w:rsidRDefault="00DA1ACF" w:rsidP="00DA1ACF">
      <w:pPr>
        <w:tabs>
          <w:tab w:val="left" w:pos="310"/>
        </w:tabs>
        <w:ind w:right="10"/>
        <w:rPr>
          <w:rFonts w:ascii="Arial" w:hAnsi="Arial" w:cs="Arial"/>
        </w:rPr>
      </w:pPr>
      <w:r w:rsidRPr="00AD14A9">
        <w:rPr>
          <w:rFonts w:ascii="Arial" w:hAnsi="Arial" w:cs="Arial"/>
        </w:rPr>
        <w:t xml:space="preserve">Uno de los resultados más importantes de la economía ambiental es que los sistemas de regulación de emisiones basados en instrumentos económicos (impuestos a las emisiones, permisos transferibles de emisiones) son superiores a los típicos instrumentos regulatorios de “orden y control” (estándares </w:t>
      </w:r>
      <w:r w:rsidR="0076691F">
        <w:rPr>
          <w:rFonts w:ascii="Arial" w:hAnsi="Arial" w:cs="Arial"/>
        </w:rPr>
        <w:t>de emisión, estándares tecnológicos</w:t>
      </w:r>
      <w:r w:rsidRPr="00AD14A9">
        <w:rPr>
          <w:rFonts w:ascii="Arial" w:hAnsi="Arial" w:cs="Arial"/>
        </w:rPr>
        <w:t>) porque logran alcanzar el objetivo ambiental al mínimo costo. Sin embargo, este resultado se desprende de modelos en los que se supone cumplimiento perfecto</w:t>
      </w:r>
      <w:r w:rsidR="0076691F">
        <w:rPr>
          <w:rFonts w:ascii="Arial" w:hAnsi="Arial" w:cs="Arial"/>
        </w:rPr>
        <w:t xml:space="preserve"> y sin costo</w:t>
      </w:r>
      <w:r w:rsidR="00050362">
        <w:rPr>
          <w:rFonts w:ascii="Arial" w:hAnsi="Arial" w:cs="Arial"/>
        </w:rPr>
        <w:t xml:space="preserve">: </w:t>
      </w:r>
      <w:r w:rsidRPr="00AD14A9">
        <w:rPr>
          <w:rFonts w:ascii="Arial" w:hAnsi="Arial" w:cs="Arial"/>
        </w:rPr>
        <w:t>no hay violaciones a la normativa</w:t>
      </w:r>
      <w:r w:rsidR="0076691F">
        <w:rPr>
          <w:rFonts w:ascii="Arial" w:hAnsi="Arial" w:cs="Arial"/>
        </w:rPr>
        <w:t xml:space="preserve"> y tal resultado se logra si</w:t>
      </w:r>
      <w:r w:rsidR="00B77529">
        <w:rPr>
          <w:rFonts w:ascii="Arial" w:hAnsi="Arial" w:cs="Arial"/>
        </w:rPr>
        <w:t>n</w:t>
      </w:r>
      <w:r w:rsidR="0076691F">
        <w:rPr>
          <w:rFonts w:ascii="Arial" w:hAnsi="Arial" w:cs="Arial"/>
        </w:rPr>
        <w:t xml:space="preserve"> uso de recursos de la sociedad</w:t>
      </w:r>
      <w:r w:rsidRPr="00AD14A9">
        <w:rPr>
          <w:rFonts w:ascii="Arial" w:hAnsi="Arial" w:cs="Arial"/>
        </w:rPr>
        <w:t xml:space="preserve">. </w:t>
      </w:r>
      <w:r w:rsidR="00050362">
        <w:rPr>
          <w:rFonts w:ascii="Arial" w:hAnsi="Arial" w:cs="Arial"/>
        </w:rPr>
        <w:t xml:space="preserve">(El nivel de la violación en la literatura de la fiscalización de la política ambiental se entiende como la diferencia entre el nivel de las emisiones reales y la norma, ya sea ésta la cantidad de permisos con que cuenta la firma o el estándar de emisión). </w:t>
      </w:r>
      <w:r w:rsidRPr="00AD14A9">
        <w:rPr>
          <w:rFonts w:ascii="Arial" w:hAnsi="Arial" w:cs="Arial"/>
        </w:rPr>
        <w:t>Sorprendentemente, la literatura</w:t>
      </w:r>
      <w:r w:rsidR="001938D9">
        <w:rPr>
          <w:rFonts w:ascii="Arial" w:hAnsi="Arial" w:cs="Arial"/>
        </w:rPr>
        <w:t xml:space="preserve"> teórica</w:t>
      </w:r>
      <w:r w:rsidRPr="00AD14A9">
        <w:rPr>
          <w:rFonts w:ascii="Arial" w:hAnsi="Arial" w:cs="Arial"/>
        </w:rPr>
        <w:t xml:space="preserve"> que compara instrumentos en términos de costo-efectividad </w:t>
      </w:r>
      <w:r w:rsidR="00B44A1E">
        <w:rPr>
          <w:rFonts w:ascii="Arial" w:hAnsi="Arial" w:cs="Arial"/>
        </w:rPr>
        <w:t xml:space="preserve">cuando se tienen en cuenta los costos de fiscalizar e imponer sanciones </w:t>
      </w:r>
      <w:r w:rsidRPr="00AD14A9">
        <w:rPr>
          <w:rFonts w:ascii="Arial" w:hAnsi="Arial" w:cs="Arial"/>
        </w:rPr>
        <w:t xml:space="preserve">es escasa. </w:t>
      </w:r>
      <w:r w:rsidR="00FF2AA4">
        <w:rPr>
          <w:rFonts w:ascii="Arial" w:hAnsi="Arial" w:cs="Arial"/>
        </w:rPr>
        <w:t xml:space="preserve">(Se entiende por costo – efectividad lograr </w:t>
      </w:r>
      <w:r w:rsidR="00FF2AA4" w:rsidRPr="00AD14A9">
        <w:rPr>
          <w:rFonts w:ascii="Arial" w:hAnsi="Arial" w:cs="Arial"/>
        </w:rPr>
        <w:t>alcanzar el objetivo ambient</w:t>
      </w:r>
      <w:r w:rsidR="00FF2AA4">
        <w:rPr>
          <w:rFonts w:ascii="Arial" w:hAnsi="Arial" w:cs="Arial"/>
        </w:rPr>
        <w:t>al</w:t>
      </w:r>
      <w:r w:rsidR="00FF2AA4">
        <w:rPr>
          <w:rFonts w:ascii="Arial" w:hAnsi="Arial" w:cs="Arial"/>
          <w:i/>
        </w:rPr>
        <w:t xml:space="preserve"> </w:t>
      </w:r>
      <w:r w:rsidR="00FF2AA4">
        <w:rPr>
          <w:rFonts w:ascii="Arial" w:hAnsi="Arial" w:cs="Arial"/>
        </w:rPr>
        <w:t>a un menor costo).</w:t>
      </w:r>
      <w:r w:rsidR="00B44A1E">
        <w:rPr>
          <w:rFonts w:ascii="Arial" w:hAnsi="Arial" w:cs="Arial"/>
        </w:rPr>
        <w:t xml:space="preserve">Tan es así, que un reciente artículo de revisión de literatura sobre la elección de instrumentos </w:t>
      </w:r>
      <w:r w:rsidR="00B77529">
        <w:rPr>
          <w:rFonts w:ascii="Arial" w:hAnsi="Arial" w:cs="Arial"/>
        </w:rPr>
        <w:t xml:space="preserve">la </w:t>
      </w:r>
      <w:r w:rsidR="00B44A1E">
        <w:rPr>
          <w:rFonts w:ascii="Arial" w:hAnsi="Arial" w:cs="Arial"/>
        </w:rPr>
        <w:t xml:space="preserve">omite completamente (Goulder and Parry, 2008). </w:t>
      </w:r>
      <w:r w:rsidR="00B77529">
        <w:rPr>
          <w:rFonts w:ascii="Arial" w:hAnsi="Arial" w:cs="Arial"/>
        </w:rPr>
        <w:t xml:space="preserve">A continuación se resume esta literatura. </w:t>
      </w:r>
      <w:r w:rsidR="00B44A1E">
        <w:rPr>
          <w:rFonts w:ascii="Arial" w:hAnsi="Arial" w:cs="Arial"/>
        </w:rPr>
        <w:t>(</w:t>
      </w:r>
      <w:r w:rsidR="00B44A1E" w:rsidRPr="00EF412B">
        <w:rPr>
          <w:rFonts w:ascii="Arial" w:hAnsi="Arial" w:cs="Arial"/>
        </w:rPr>
        <w:t xml:space="preserve">Notar que en </w:t>
      </w:r>
      <w:r w:rsidR="00B77529">
        <w:rPr>
          <w:rFonts w:ascii="Arial" w:hAnsi="Arial" w:cs="Arial"/>
        </w:rPr>
        <w:t>esta</w:t>
      </w:r>
      <w:r w:rsidR="00B44A1E" w:rsidRPr="00EF412B">
        <w:rPr>
          <w:rFonts w:ascii="Arial" w:hAnsi="Arial" w:cs="Arial"/>
        </w:rPr>
        <w:t xml:space="preserve"> literatura la comparación es siempre entre estándares </w:t>
      </w:r>
      <w:r w:rsidR="00B77529">
        <w:rPr>
          <w:rFonts w:ascii="Arial" w:hAnsi="Arial" w:cs="Arial"/>
        </w:rPr>
        <w:t xml:space="preserve">de emisión </w:t>
      </w:r>
      <w:r w:rsidR="00B44A1E" w:rsidRPr="00EF412B">
        <w:rPr>
          <w:rFonts w:ascii="Arial" w:hAnsi="Arial" w:cs="Arial"/>
        </w:rPr>
        <w:t xml:space="preserve">y permisos comercializables. En particular, no se consideran los impuestos como instrumento económico. Esto se debe a dos razones. </w:t>
      </w:r>
      <w:r w:rsidR="00B77529">
        <w:rPr>
          <w:rFonts w:ascii="Arial" w:hAnsi="Arial" w:cs="Arial"/>
        </w:rPr>
        <w:t xml:space="preserve">Si se supone </w:t>
      </w:r>
      <w:r w:rsidR="00B44A1E" w:rsidRPr="00EF412B">
        <w:rPr>
          <w:rFonts w:ascii="Arial" w:hAnsi="Arial" w:cs="Arial"/>
        </w:rPr>
        <w:t>información simétrica entre el regulador y las firmas reguladas respecto de los costos de abatimiento de emisiones, el impuesto y los permisos comercializables serían equivalentes en todo sentido</w:t>
      </w:r>
      <w:r w:rsidR="00B44A1E">
        <w:rPr>
          <w:rFonts w:ascii="Arial" w:hAnsi="Arial" w:cs="Arial"/>
        </w:rPr>
        <w:t>: e</w:t>
      </w:r>
      <w:r w:rsidR="00B44A1E" w:rsidRPr="00EF412B">
        <w:rPr>
          <w:rFonts w:ascii="Arial" w:hAnsi="Arial" w:cs="Arial"/>
        </w:rPr>
        <w:t>l regulador fijaría el impuesto igual al precio de equ</w:t>
      </w:r>
      <w:r w:rsidR="00B44A1E">
        <w:rPr>
          <w:rFonts w:ascii="Arial" w:hAnsi="Arial" w:cs="Arial"/>
        </w:rPr>
        <w:t>ilibrio del mercado de permisos</w:t>
      </w:r>
      <w:r w:rsidR="00B44A1E" w:rsidRPr="00EF412B">
        <w:rPr>
          <w:rFonts w:ascii="Arial" w:hAnsi="Arial" w:cs="Arial"/>
        </w:rPr>
        <w:t xml:space="preserve">. Por su parte, </w:t>
      </w:r>
      <w:r w:rsidR="00B77529">
        <w:rPr>
          <w:rFonts w:ascii="Arial" w:hAnsi="Arial" w:cs="Arial"/>
        </w:rPr>
        <w:t>si se supone</w:t>
      </w:r>
      <w:r w:rsidR="00B44A1E" w:rsidRPr="00EF412B">
        <w:rPr>
          <w:rFonts w:ascii="Arial" w:hAnsi="Arial" w:cs="Arial"/>
        </w:rPr>
        <w:t xml:space="preserve"> información asimétrica, el impuesto corre con las mismas desventajas informacionales que los estándares respecto a los permisos: para fijar el impuesto correcto el regulador debe conocer l</w:t>
      </w:r>
      <w:r w:rsidR="001B09B5">
        <w:rPr>
          <w:rFonts w:ascii="Arial" w:hAnsi="Arial" w:cs="Arial"/>
        </w:rPr>
        <w:t>os</w:t>
      </w:r>
      <w:r w:rsidR="00B44A1E" w:rsidRPr="00EF412B">
        <w:rPr>
          <w:rFonts w:ascii="Arial" w:hAnsi="Arial" w:cs="Arial"/>
        </w:rPr>
        <w:t xml:space="preserve"> costos de abatimiento de las empresas reguladas).</w:t>
      </w:r>
    </w:p>
    <w:p w:rsidR="00865668" w:rsidRDefault="00865668" w:rsidP="00DA1ACF">
      <w:pPr>
        <w:tabs>
          <w:tab w:val="left" w:pos="310"/>
        </w:tabs>
        <w:ind w:right="10"/>
        <w:rPr>
          <w:rFonts w:ascii="Arial" w:hAnsi="Arial" w:cs="Arial"/>
        </w:rPr>
      </w:pPr>
    </w:p>
    <w:p w:rsidR="00FF53F8" w:rsidRDefault="00883CA1" w:rsidP="00FF53F8">
      <w:pPr>
        <w:tabs>
          <w:tab w:val="left" w:pos="310"/>
        </w:tabs>
        <w:ind w:right="10"/>
        <w:rPr>
          <w:rFonts w:ascii="Arial" w:hAnsi="Arial" w:cs="Arial"/>
        </w:rPr>
      </w:pPr>
      <w:r>
        <w:rPr>
          <w:rFonts w:ascii="Arial" w:hAnsi="Arial" w:cs="Arial"/>
        </w:rPr>
        <w:t>A modo de aclaración inicial, los costos económicos totales de un programa de control de emisiones e</w:t>
      </w:r>
      <w:r w:rsidR="00DB3D3B">
        <w:rPr>
          <w:rFonts w:ascii="Arial" w:hAnsi="Arial" w:cs="Arial"/>
        </w:rPr>
        <w:t xml:space="preserve">stán compuestos básicamente por: (a) </w:t>
      </w:r>
      <w:r>
        <w:rPr>
          <w:rFonts w:ascii="Arial" w:hAnsi="Arial" w:cs="Arial"/>
        </w:rPr>
        <w:t xml:space="preserve">los costos de abatimiento en los que las firmas </w:t>
      </w:r>
      <w:r w:rsidR="00DB3D3B">
        <w:rPr>
          <w:rFonts w:ascii="Arial" w:hAnsi="Arial" w:cs="Arial"/>
        </w:rPr>
        <w:t xml:space="preserve">reguladas </w:t>
      </w:r>
      <w:r>
        <w:rPr>
          <w:rFonts w:ascii="Arial" w:hAnsi="Arial" w:cs="Arial"/>
        </w:rPr>
        <w:t>incurren cuando reducen sus emisiones desde el nivel que el</w:t>
      </w:r>
      <w:r w:rsidR="00DB3D3B">
        <w:rPr>
          <w:rFonts w:ascii="Arial" w:hAnsi="Arial" w:cs="Arial"/>
        </w:rPr>
        <w:t>eg</w:t>
      </w:r>
      <w:r>
        <w:rPr>
          <w:rFonts w:ascii="Arial" w:hAnsi="Arial" w:cs="Arial"/>
        </w:rPr>
        <w:t xml:space="preserve">irían en ausencia de regulación, y </w:t>
      </w:r>
      <w:r w:rsidR="00DB3D3B">
        <w:rPr>
          <w:rFonts w:ascii="Arial" w:hAnsi="Arial" w:cs="Arial"/>
        </w:rPr>
        <w:t xml:space="preserve">(b) </w:t>
      </w:r>
      <w:r>
        <w:rPr>
          <w:rFonts w:ascii="Arial" w:hAnsi="Arial" w:cs="Arial"/>
        </w:rPr>
        <w:t xml:space="preserve">los costos de implementación del programa, en los que incurre el regulador. </w:t>
      </w:r>
      <w:r w:rsidR="00FF53F8">
        <w:rPr>
          <w:rFonts w:ascii="Arial" w:hAnsi="Arial" w:cs="Arial"/>
        </w:rPr>
        <w:t>É</w:t>
      </w:r>
      <w:r>
        <w:rPr>
          <w:rFonts w:ascii="Arial" w:hAnsi="Arial" w:cs="Arial"/>
        </w:rPr>
        <w:t>stos se dividen en costos de monitoreo (costos de las inspecciones) y costos de sanción (costos de imponer las multas).</w:t>
      </w:r>
      <w:r w:rsidR="00FF53F8">
        <w:rPr>
          <w:rFonts w:ascii="Arial" w:hAnsi="Arial" w:cs="Arial"/>
        </w:rPr>
        <w:t xml:space="preserve"> Estos últimos son básicamente los costos administrativos y los costos legales en caso de que la firma apele la decisión ante la justicia. </w:t>
      </w:r>
    </w:p>
    <w:p w:rsidR="00883CA1" w:rsidRDefault="00883CA1" w:rsidP="00B1424F">
      <w:pPr>
        <w:tabs>
          <w:tab w:val="left" w:pos="310"/>
        </w:tabs>
        <w:ind w:right="10"/>
        <w:rPr>
          <w:rFonts w:ascii="Arial" w:hAnsi="Arial" w:cs="Arial"/>
        </w:rPr>
      </w:pPr>
    </w:p>
    <w:p w:rsidR="00385885" w:rsidRDefault="00DA1ACF" w:rsidP="00B1424F">
      <w:pPr>
        <w:tabs>
          <w:tab w:val="left" w:pos="310"/>
        </w:tabs>
        <w:ind w:right="10"/>
        <w:rPr>
          <w:rFonts w:ascii="Arial" w:hAnsi="Arial" w:cs="Arial"/>
        </w:rPr>
      </w:pPr>
      <w:r w:rsidRPr="00AD14A9">
        <w:rPr>
          <w:rFonts w:ascii="Arial" w:hAnsi="Arial" w:cs="Arial"/>
        </w:rPr>
        <w:t xml:space="preserve">Malik (1992) </w:t>
      </w:r>
      <w:r w:rsidR="0071030E">
        <w:rPr>
          <w:rFonts w:ascii="Arial" w:hAnsi="Arial" w:cs="Arial"/>
        </w:rPr>
        <w:t>se plantea</w:t>
      </w:r>
      <w:r w:rsidR="00D91E39">
        <w:rPr>
          <w:rFonts w:ascii="Arial" w:hAnsi="Arial" w:cs="Arial"/>
        </w:rPr>
        <w:t xml:space="preserve"> la siguiente pregunta: suponiendo que un regulador ambiental tiene como objetivo que las emisiones agregadas de un conjunto de empresas reguladas no </w:t>
      </w:r>
      <w:r w:rsidR="00A16D6D">
        <w:rPr>
          <w:rFonts w:ascii="Arial" w:hAnsi="Arial" w:cs="Arial"/>
        </w:rPr>
        <w:t>superen</w:t>
      </w:r>
      <w:r w:rsidR="00D91E39">
        <w:rPr>
          <w:rFonts w:ascii="Arial" w:hAnsi="Arial" w:cs="Arial"/>
        </w:rPr>
        <w:t xml:space="preserve"> una determinada cantidad (a la que llamaremos </w:t>
      </w:r>
      <w:r w:rsidR="00D91E39" w:rsidRPr="00D91E39">
        <w:rPr>
          <w:rFonts w:ascii="Arial" w:hAnsi="Arial" w:cs="Arial"/>
          <w:i/>
        </w:rPr>
        <w:t>E</w:t>
      </w:r>
      <w:r w:rsidR="00D91E39">
        <w:rPr>
          <w:rFonts w:ascii="Arial" w:hAnsi="Arial" w:cs="Arial"/>
        </w:rPr>
        <w:t xml:space="preserve"> de aquí en adelante) </w:t>
      </w:r>
      <w:r w:rsidR="0071030E">
        <w:rPr>
          <w:rFonts w:ascii="Arial" w:hAnsi="Arial" w:cs="Arial"/>
        </w:rPr>
        <w:t xml:space="preserve">y suponiendo que el regulador tiene el presupuesto para lograr un </w:t>
      </w:r>
      <w:r w:rsidR="0071030E" w:rsidRPr="00B1424F">
        <w:rPr>
          <w:rFonts w:ascii="Arial" w:hAnsi="Arial" w:cs="Arial"/>
        </w:rPr>
        <w:t>perfecto cumplimiento</w:t>
      </w:r>
      <w:r w:rsidR="0071030E">
        <w:rPr>
          <w:rFonts w:ascii="Arial" w:hAnsi="Arial" w:cs="Arial"/>
        </w:rPr>
        <w:t xml:space="preserve"> en ambos casos, </w:t>
      </w:r>
      <w:r w:rsidR="0071030E" w:rsidRPr="0071030E">
        <w:rPr>
          <w:rFonts w:ascii="Arial" w:hAnsi="Arial" w:cs="Arial"/>
        </w:rPr>
        <w:t>¿</w:t>
      </w:r>
      <w:r w:rsidR="0071030E">
        <w:rPr>
          <w:rFonts w:ascii="Arial" w:hAnsi="Arial" w:cs="Arial"/>
        </w:rPr>
        <w:t>q</w:t>
      </w:r>
      <w:r w:rsidR="0071030E" w:rsidRPr="0071030E">
        <w:rPr>
          <w:rFonts w:ascii="Arial" w:hAnsi="Arial" w:cs="Arial"/>
        </w:rPr>
        <w:t>ué instrumento implicará menores costos de control para lograr alcanzar perfecto cumplimiento: un sistema de estándares de emisiones o un sistema de permisos transferibles?</w:t>
      </w:r>
      <w:r w:rsidR="00B1424F" w:rsidRPr="00B1424F">
        <w:rPr>
          <w:rFonts w:ascii="Arial" w:hAnsi="Arial" w:cs="Arial"/>
        </w:rPr>
        <w:t xml:space="preserve"> Como el objetivo del regulador es perfecto cumplimiento, no terminará aplicando ninguna multa en el óptimo. Por ende</w:t>
      </w:r>
      <w:r w:rsidR="003D54A1">
        <w:rPr>
          <w:rFonts w:ascii="Arial" w:hAnsi="Arial" w:cs="Arial"/>
        </w:rPr>
        <w:t>,</w:t>
      </w:r>
      <w:r w:rsidR="00B1424F" w:rsidRPr="00B1424F">
        <w:rPr>
          <w:rFonts w:ascii="Arial" w:hAnsi="Arial" w:cs="Arial"/>
        </w:rPr>
        <w:t xml:space="preserve"> los costos de imposición de multas no son considerados. A su vez, el regulador no tiene control sobre los montos de las multas. Éstas vienen </w:t>
      </w:r>
      <w:r w:rsidR="00650337">
        <w:rPr>
          <w:rFonts w:ascii="Arial" w:hAnsi="Arial" w:cs="Arial"/>
        </w:rPr>
        <w:t xml:space="preserve">pre - </w:t>
      </w:r>
      <w:r w:rsidR="00B1424F" w:rsidRPr="00B1424F">
        <w:rPr>
          <w:rFonts w:ascii="Arial" w:hAnsi="Arial" w:cs="Arial"/>
        </w:rPr>
        <w:t xml:space="preserve">fijadas por ley. </w:t>
      </w:r>
      <w:r w:rsidR="00650337">
        <w:rPr>
          <w:rFonts w:ascii="Arial" w:hAnsi="Arial" w:cs="Arial"/>
        </w:rPr>
        <w:t xml:space="preserve">(Son exógenas para </w:t>
      </w:r>
      <w:r w:rsidR="00650337">
        <w:rPr>
          <w:rFonts w:ascii="Arial" w:hAnsi="Arial" w:cs="Arial"/>
        </w:rPr>
        <w:lastRenderedPageBreak/>
        <w:t xml:space="preserve">él). </w:t>
      </w:r>
      <w:r w:rsidR="00B1424F" w:rsidRPr="00B1424F">
        <w:rPr>
          <w:rFonts w:ascii="Arial" w:hAnsi="Arial" w:cs="Arial"/>
        </w:rPr>
        <w:t>Por ende, suponiendo que el costo de las inspecciones no varía entre firmas ni entre instrumentos, la pregunta anterior se traduce en la siguient</w:t>
      </w:r>
      <w:r w:rsidR="003D54A1">
        <w:rPr>
          <w:rFonts w:ascii="Arial" w:hAnsi="Arial" w:cs="Arial"/>
        </w:rPr>
        <w:t>e: ¿Serán necesarias</w:t>
      </w:r>
      <w:r w:rsidR="00B1424F">
        <w:rPr>
          <w:rFonts w:ascii="Arial" w:hAnsi="Arial" w:cs="Arial"/>
        </w:rPr>
        <w:t xml:space="preserve"> inspecciones </w:t>
      </w:r>
      <w:r w:rsidR="00B1424F" w:rsidRPr="00B1424F">
        <w:rPr>
          <w:rFonts w:ascii="Arial" w:hAnsi="Arial" w:cs="Arial"/>
        </w:rPr>
        <w:t>menos frecuentes para el caso de estándares o para el caso de permisos transferibles?</w:t>
      </w:r>
      <w:r w:rsidR="00E577BF">
        <w:rPr>
          <w:rFonts w:ascii="Arial" w:hAnsi="Arial" w:cs="Arial"/>
        </w:rPr>
        <w:t xml:space="preserve"> </w:t>
      </w:r>
      <w:r w:rsidR="003F0C08">
        <w:rPr>
          <w:rFonts w:ascii="Arial" w:hAnsi="Arial" w:cs="Arial"/>
        </w:rPr>
        <w:t>En el caso de estándares</w:t>
      </w:r>
      <w:r w:rsidR="002A4F8A">
        <w:rPr>
          <w:rFonts w:ascii="Arial" w:hAnsi="Arial" w:cs="Arial"/>
        </w:rPr>
        <w:t xml:space="preserve"> el regulador fija un </w:t>
      </w:r>
      <w:r w:rsidR="003F0C08">
        <w:rPr>
          <w:rFonts w:ascii="Arial" w:hAnsi="Arial" w:cs="Arial"/>
        </w:rPr>
        <w:t xml:space="preserve">límite máximo de emisiones </w:t>
      </w:r>
      <w:r w:rsidR="002A4F8A">
        <w:rPr>
          <w:rFonts w:ascii="Arial" w:hAnsi="Arial" w:cs="Arial"/>
        </w:rPr>
        <w:t xml:space="preserve"> </w:t>
      </w:r>
      <w:r w:rsidR="002A4F8A">
        <w:rPr>
          <w:rFonts w:ascii="Arial" w:hAnsi="Arial" w:cs="Arial"/>
          <w:i/>
        </w:rPr>
        <w:t xml:space="preserve">s = </w:t>
      </w:r>
      <w:r w:rsidR="002A4F8A" w:rsidRPr="00947CC3">
        <w:rPr>
          <w:rFonts w:ascii="Arial" w:hAnsi="Arial" w:cs="Arial"/>
          <w:i/>
        </w:rPr>
        <w:t>E/n</w:t>
      </w:r>
      <w:r w:rsidR="002A4F8A">
        <w:rPr>
          <w:rFonts w:ascii="Arial" w:hAnsi="Arial" w:cs="Arial"/>
        </w:rPr>
        <w:t>.</w:t>
      </w:r>
      <w:r w:rsidR="003F0C08">
        <w:rPr>
          <w:rFonts w:ascii="Arial" w:hAnsi="Arial" w:cs="Arial"/>
        </w:rPr>
        <w:t xml:space="preserve"> (Lo que conoce como</w:t>
      </w:r>
      <w:r w:rsidR="002A4F8A">
        <w:rPr>
          <w:rFonts w:ascii="Arial" w:hAnsi="Arial" w:cs="Arial"/>
        </w:rPr>
        <w:t xml:space="preserve"> </w:t>
      </w:r>
      <w:r w:rsidR="003F0C08">
        <w:rPr>
          <w:rFonts w:ascii="Arial" w:hAnsi="Arial" w:cs="Arial"/>
        </w:rPr>
        <w:t xml:space="preserve">estándar uniforme). </w:t>
      </w:r>
      <w:r w:rsidR="00D24BAE">
        <w:rPr>
          <w:rFonts w:ascii="Arial" w:hAnsi="Arial" w:cs="Arial"/>
        </w:rPr>
        <w:t>En el caso de ince</w:t>
      </w:r>
      <w:r w:rsidR="00B12BCC">
        <w:rPr>
          <w:rFonts w:ascii="Arial" w:hAnsi="Arial" w:cs="Arial"/>
        </w:rPr>
        <w:t>n</w:t>
      </w:r>
      <w:r w:rsidR="00D24BAE">
        <w:rPr>
          <w:rFonts w:ascii="Arial" w:hAnsi="Arial" w:cs="Arial"/>
        </w:rPr>
        <w:t>tivos económico</w:t>
      </w:r>
      <w:r w:rsidR="00B12BCC">
        <w:rPr>
          <w:rFonts w:ascii="Arial" w:hAnsi="Arial" w:cs="Arial"/>
        </w:rPr>
        <w:t>s</w:t>
      </w:r>
      <w:r w:rsidR="00D24BAE">
        <w:rPr>
          <w:rFonts w:ascii="Arial" w:hAnsi="Arial" w:cs="Arial"/>
        </w:rPr>
        <w:t xml:space="preserve"> el regulador </w:t>
      </w:r>
      <w:r w:rsidR="00061A04">
        <w:rPr>
          <w:rFonts w:ascii="Arial" w:hAnsi="Arial" w:cs="Arial"/>
        </w:rPr>
        <w:t>crea y distribuye</w:t>
      </w:r>
      <w:r w:rsidR="00D24BAE">
        <w:rPr>
          <w:rFonts w:ascii="Arial" w:hAnsi="Arial" w:cs="Arial"/>
        </w:rPr>
        <w:t xml:space="preserve"> una cantidad de permisos transferibles igual a </w:t>
      </w:r>
      <w:r w:rsidR="00D24BAE">
        <w:rPr>
          <w:rFonts w:ascii="Arial" w:hAnsi="Arial" w:cs="Arial"/>
          <w:i/>
        </w:rPr>
        <w:t xml:space="preserve">E. </w:t>
      </w:r>
      <w:r w:rsidR="00D8472D" w:rsidRPr="00D8472D">
        <w:rPr>
          <w:rFonts w:ascii="Arial" w:hAnsi="Arial" w:cs="Arial"/>
        </w:rPr>
        <w:t xml:space="preserve">Bajo el supuesto de </w:t>
      </w:r>
      <w:r w:rsidR="00D8472D" w:rsidRPr="00D237F9">
        <w:rPr>
          <w:rFonts w:ascii="Arial" w:hAnsi="Arial" w:cs="Arial"/>
          <w:b/>
        </w:rPr>
        <w:t>información simétrica</w:t>
      </w:r>
      <w:r w:rsidR="00D8472D">
        <w:rPr>
          <w:rFonts w:ascii="Arial" w:hAnsi="Arial" w:cs="Arial"/>
        </w:rPr>
        <w:t xml:space="preserve"> (el regulador conoce l</w:t>
      </w:r>
      <w:r w:rsidR="00061A04">
        <w:rPr>
          <w:rFonts w:ascii="Arial" w:hAnsi="Arial" w:cs="Arial"/>
        </w:rPr>
        <w:t>os</w:t>
      </w:r>
      <w:r w:rsidR="00D8472D">
        <w:rPr>
          <w:rFonts w:ascii="Arial" w:hAnsi="Arial" w:cs="Arial"/>
        </w:rPr>
        <w:t xml:space="preserve"> costos </w:t>
      </w:r>
      <w:r w:rsidR="00FE33E5">
        <w:rPr>
          <w:rFonts w:ascii="Arial" w:hAnsi="Arial" w:cs="Arial"/>
        </w:rPr>
        <w:t>de</w:t>
      </w:r>
      <w:r w:rsidR="00D8472D">
        <w:rPr>
          <w:rFonts w:ascii="Arial" w:hAnsi="Arial" w:cs="Arial"/>
        </w:rPr>
        <w:t xml:space="preserve"> abatimiento </w:t>
      </w:r>
      <w:r w:rsidR="00D237F9">
        <w:rPr>
          <w:rFonts w:ascii="Arial" w:hAnsi="Arial" w:cs="Arial"/>
        </w:rPr>
        <w:t xml:space="preserve">de emisiones </w:t>
      </w:r>
      <w:r w:rsidR="00D8472D">
        <w:rPr>
          <w:rFonts w:ascii="Arial" w:hAnsi="Arial" w:cs="Arial"/>
        </w:rPr>
        <w:t xml:space="preserve">de las empresas) </w:t>
      </w:r>
      <w:r w:rsidR="00D24BAE">
        <w:rPr>
          <w:rFonts w:ascii="Arial" w:hAnsi="Arial" w:cs="Arial"/>
        </w:rPr>
        <w:t>M</w:t>
      </w:r>
      <w:r w:rsidR="00D24BAE" w:rsidRPr="00D24BAE">
        <w:rPr>
          <w:rFonts w:ascii="Arial" w:hAnsi="Arial" w:cs="Arial"/>
        </w:rPr>
        <w:t xml:space="preserve">alik </w:t>
      </w:r>
      <w:r w:rsidR="00840A12">
        <w:rPr>
          <w:rFonts w:ascii="Arial" w:hAnsi="Arial" w:cs="Arial"/>
        </w:rPr>
        <w:t xml:space="preserve">muestra que si bien los permisos transferibles minimizan </w:t>
      </w:r>
      <w:r w:rsidR="00FE33E5">
        <w:rPr>
          <w:rFonts w:ascii="Arial" w:hAnsi="Arial" w:cs="Arial"/>
        </w:rPr>
        <w:t>la suma de estos costos</w:t>
      </w:r>
      <w:r w:rsidR="005F6C0E">
        <w:rPr>
          <w:rFonts w:ascii="Arial" w:hAnsi="Arial" w:cs="Arial"/>
        </w:rPr>
        <w:t>, los costos de monitoreo</w:t>
      </w:r>
      <w:r w:rsidR="00840A12">
        <w:rPr>
          <w:rFonts w:ascii="Arial" w:hAnsi="Arial" w:cs="Arial"/>
        </w:rPr>
        <w:t xml:space="preserve"> </w:t>
      </w:r>
      <w:r w:rsidR="00FE33E5">
        <w:rPr>
          <w:rFonts w:ascii="Arial" w:hAnsi="Arial" w:cs="Arial"/>
        </w:rPr>
        <w:t>del programa</w:t>
      </w:r>
      <w:r w:rsidR="00840A12">
        <w:rPr>
          <w:rFonts w:ascii="Arial" w:hAnsi="Arial" w:cs="Arial"/>
        </w:rPr>
        <w:t xml:space="preserve"> pueden ser mayores que en el caso de estándares uniformes. Como consecuencia, </w:t>
      </w:r>
      <w:r w:rsidR="00D24BAE">
        <w:rPr>
          <w:rFonts w:ascii="Arial" w:hAnsi="Arial" w:cs="Arial"/>
        </w:rPr>
        <w:t xml:space="preserve">los costos totales </w:t>
      </w:r>
      <w:r w:rsidR="00840A12">
        <w:rPr>
          <w:rFonts w:ascii="Arial" w:hAnsi="Arial" w:cs="Arial"/>
        </w:rPr>
        <w:t>(abatimiento y monitoreo) de un program</w:t>
      </w:r>
      <w:r w:rsidR="00840A12" w:rsidRPr="00954738">
        <w:rPr>
          <w:rFonts w:ascii="Arial" w:hAnsi="Arial" w:cs="Arial"/>
        </w:rPr>
        <w:t xml:space="preserve">a de control de emisiones pueden ser mayores para el caso de los permisos transferibles. </w:t>
      </w:r>
      <w:r w:rsidR="00DA4621" w:rsidRPr="00954738">
        <w:rPr>
          <w:rFonts w:ascii="Arial" w:hAnsi="Arial" w:cs="Arial"/>
        </w:rPr>
        <w:t>M</w:t>
      </w:r>
      <w:r w:rsidR="00385885" w:rsidRPr="00954738">
        <w:rPr>
          <w:rFonts w:ascii="Arial" w:hAnsi="Arial" w:cs="Arial"/>
        </w:rPr>
        <w:t xml:space="preserve">alik </w:t>
      </w:r>
      <w:r w:rsidR="00DA4621" w:rsidRPr="00954738">
        <w:rPr>
          <w:rFonts w:ascii="Arial" w:hAnsi="Arial" w:cs="Arial"/>
        </w:rPr>
        <w:t xml:space="preserve">también </w:t>
      </w:r>
      <w:r w:rsidR="00385885" w:rsidRPr="00954738">
        <w:rPr>
          <w:rFonts w:ascii="Arial" w:hAnsi="Arial" w:cs="Arial"/>
        </w:rPr>
        <w:t xml:space="preserve">demuestra que el mismo resultado se cumplirá en el caso en que el cumplimiento sea parcial. Pero para llegar a esta conclusión asume que </w:t>
      </w:r>
      <w:r w:rsidR="00385885" w:rsidRPr="00EF5033">
        <w:rPr>
          <w:rFonts w:ascii="Arial" w:hAnsi="Arial" w:cs="Arial"/>
          <w:b/>
        </w:rPr>
        <w:t>la imposición de multas no conlleva costos</w:t>
      </w:r>
      <w:r w:rsidR="00385885" w:rsidRPr="00954738">
        <w:rPr>
          <w:rFonts w:ascii="Arial" w:hAnsi="Arial" w:cs="Arial"/>
        </w:rPr>
        <w:t>. Este es un supuesto esencial en la obtención de</w:t>
      </w:r>
      <w:r w:rsidR="00DA4621" w:rsidRPr="00954738">
        <w:rPr>
          <w:rFonts w:ascii="Arial" w:hAnsi="Arial" w:cs="Arial"/>
        </w:rPr>
        <w:t xml:space="preserve"> este resultado</w:t>
      </w:r>
      <w:r w:rsidR="00385885" w:rsidRPr="00954738">
        <w:rPr>
          <w:rFonts w:ascii="Arial" w:hAnsi="Arial" w:cs="Arial"/>
        </w:rPr>
        <w:t xml:space="preserve"> ya que la diferencia de costos de control entre un caso y otro vendrá dada principalmente por los costos de imposición de multas, los cuales no son cero en la realidad.</w:t>
      </w:r>
      <w:r w:rsidR="004E5FF9">
        <w:rPr>
          <w:rFonts w:ascii="Arial" w:hAnsi="Arial" w:cs="Arial"/>
        </w:rPr>
        <w:t xml:space="preserve"> </w:t>
      </w:r>
      <w:r w:rsidR="00385885" w:rsidRPr="00954738">
        <w:rPr>
          <w:rFonts w:ascii="Arial" w:hAnsi="Arial" w:cs="Arial"/>
        </w:rPr>
        <w:t>Planeamos incorporar estos costos a nuestro modelo.</w:t>
      </w:r>
    </w:p>
    <w:p w:rsidR="004E5FF9" w:rsidRPr="00954738" w:rsidRDefault="004E5FF9" w:rsidP="00B1424F">
      <w:pPr>
        <w:tabs>
          <w:tab w:val="left" w:pos="310"/>
        </w:tabs>
        <w:ind w:right="10"/>
        <w:rPr>
          <w:rFonts w:ascii="Arial" w:hAnsi="Arial" w:cs="Arial"/>
        </w:rPr>
      </w:pPr>
    </w:p>
    <w:p w:rsidR="00C346CE" w:rsidRDefault="00DA1ACF" w:rsidP="00DA1ACF">
      <w:pPr>
        <w:tabs>
          <w:tab w:val="left" w:pos="310"/>
        </w:tabs>
        <w:ind w:right="10"/>
        <w:rPr>
          <w:rFonts w:ascii="Arial" w:hAnsi="Arial" w:cs="Arial"/>
        </w:rPr>
      </w:pPr>
      <w:r w:rsidRPr="00AD14A9">
        <w:rPr>
          <w:rFonts w:ascii="Arial" w:hAnsi="Arial" w:cs="Arial"/>
        </w:rPr>
        <w:t>Chávez, Villena y Stranlund (200</w:t>
      </w:r>
      <w:r w:rsidR="00C7585F">
        <w:rPr>
          <w:rFonts w:ascii="Arial" w:hAnsi="Arial" w:cs="Arial"/>
        </w:rPr>
        <w:t>8</w:t>
      </w:r>
      <w:r w:rsidRPr="00AD14A9">
        <w:rPr>
          <w:rFonts w:ascii="Arial" w:hAnsi="Arial" w:cs="Arial"/>
        </w:rPr>
        <w:t xml:space="preserve">) </w:t>
      </w:r>
      <w:r w:rsidR="00C7585F" w:rsidRPr="00AD14A9">
        <w:rPr>
          <w:rFonts w:ascii="Arial" w:hAnsi="Arial" w:cs="Arial"/>
        </w:rPr>
        <w:t>levanta</w:t>
      </w:r>
      <w:r w:rsidR="00C7585F">
        <w:rPr>
          <w:rFonts w:ascii="Arial" w:hAnsi="Arial" w:cs="Arial"/>
        </w:rPr>
        <w:t>n</w:t>
      </w:r>
      <w:r w:rsidR="00C7585F" w:rsidRPr="00AD14A9">
        <w:rPr>
          <w:rFonts w:ascii="Arial" w:hAnsi="Arial" w:cs="Arial"/>
        </w:rPr>
        <w:t xml:space="preserve"> el supuesto de Malik de que el regulador puede observar los costos de abatimiento de las empresas</w:t>
      </w:r>
      <w:r w:rsidR="00C7585F">
        <w:rPr>
          <w:rFonts w:ascii="Arial" w:hAnsi="Arial" w:cs="Arial"/>
        </w:rPr>
        <w:t xml:space="preserve"> y </w:t>
      </w:r>
      <w:r w:rsidRPr="00AD14A9">
        <w:rPr>
          <w:rFonts w:ascii="Arial" w:hAnsi="Arial" w:cs="Arial"/>
        </w:rPr>
        <w:t>concluyen que los permisos transferibles continúan siendo superiores a los estándares en términos de costo – efectividad</w:t>
      </w:r>
      <w:r w:rsidR="0035341E">
        <w:rPr>
          <w:rFonts w:ascii="Arial" w:hAnsi="Arial" w:cs="Arial"/>
        </w:rPr>
        <w:t>.</w:t>
      </w:r>
      <w:r w:rsidR="00FD438B">
        <w:rPr>
          <w:rFonts w:ascii="Arial" w:hAnsi="Arial" w:cs="Arial"/>
        </w:rPr>
        <w:t xml:space="preserve"> </w:t>
      </w:r>
      <w:r w:rsidR="00C7585F">
        <w:rPr>
          <w:rFonts w:ascii="Arial" w:hAnsi="Arial" w:cs="Arial"/>
        </w:rPr>
        <w:t xml:space="preserve">Su resultado se basa en que si bien el regulador no puede distinguir una firma de costos altos de una firma de costos bajos, </w:t>
      </w:r>
      <w:r w:rsidR="00061A04">
        <w:rPr>
          <w:rFonts w:ascii="Arial" w:hAnsi="Arial" w:cs="Arial"/>
        </w:rPr>
        <w:t>conoce</w:t>
      </w:r>
      <w:r w:rsidR="00C7585F">
        <w:rPr>
          <w:rFonts w:ascii="Arial" w:hAnsi="Arial" w:cs="Arial"/>
        </w:rPr>
        <w:t xml:space="preserve"> la distribución de costos</w:t>
      </w:r>
      <w:r w:rsidR="00954738">
        <w:rPr>
          <w:rFonts w:ascii="Arial" w:hAnsi="Arial" w:cs="Arial"/>
        </w:rPr>
        <w:t xml:space="preserve"> de abatimiento de las empresas</w:t>
      </w:r>
      <w:r w:rsidR="00C7585F">
        <w:rPr>
          <w:rFonts w:ascii="Arial" w:hAnsi="Arial" w:cs="Arial"/>
        </w:rPr>
        <w:t xml:space="preserve">. Consecuentemente, en el caso de estándares de emisión, el regulador </w:t>
      </w:r>
      <w:r w:rsidR="00C4317B">
        <w:rPr>
          <w:rFonts w:ascii="Arial" w:hAnsi="Arial" w:cs="Arial"/>
        </w:rPr>
        <w:t>i</w:t>
      </w:r>
      <w:r w:rsidR="00C7585F">
        <w:rPr>
          <w:rFonts w:ascii="Arial" w:hAnsi="Arial" w:cs="Arial"/>
        </w:rPr>
        <w:t xml:space="preserve">nspecciona a todas las firmas con un nivel de frecuencia tal que se asegura que las firmas con costos más altos cumplan, y por ende el resto de las firmas también. Chávez, et al (2008) mantienen el supuesto que el objetivo del regulador es el </w:t>
      </w:r>
      <w:r w:rsidR="00C7585F" w:rsidRPr="00925CCC">
        <w:rPr>
          <w:rFonts w:ascii="Arial" w:hAnsi="Arial" w:cs="Arial"/>
          <w:b/>
        </w:rPr>
        <w:t>cumplimiento perfecto</w:t>
      </w:r>
      <w:r w:rsidR="00C7585F">
        <w:rPr>
          <w:rFonts w:ascii="Arial" w:hAnsi="Arial" w:cs="Arial"/>
        </w:rPr>
        <w:t xml:space="preserve"> del programa de control de emisiones. </w:t>
      </w:r>
      <w:r w:rsidR="00831E38">
        <w:rPr>
          <w:rFonts w:ascii="Arial" w:hAnsi="Arial" w:cs="Arial"/>
        </w:rPr>
        <w:t xml:space="preserve">En otras palabras, estos autores implícitamente suponen que el regulador no tiene restricciones presupuestarias para sus actividades de fiscalización. </w:t>
      </w:r>
      <w:r w:rsidR="0035341E">
        <w:rPr>
          <w:rFonts w:ascii="Arial" w:hAnsi="Arial" w:cs="Arial"/>
        </w:rPr>
        <w:t>Este supuesto i</w:t>
      </w:r>
      <w:r w:rsidR="007443A0">
        <w:rPr>
          <w:rFonts w:ascii="Arial" w:hAnsi="Arial" w:cs="Arial"/>
        </w:rPr>
        <w:t xml:space="preserve">mpone algunas restricciones al ejercicio de comparar costos de control de emisiones con distintos instrumentos. </w:t>
      </w:r>
      <w:r w:rsidR="00A13DCE">
        <w:rPr>
          <w:rFonts w:ascii="Arial" w:hAnsi="Arial" w:cs="Arial"/>
        </w:rPr>
        <w:t xml:space="preserve">Quizás la más importante desde el punto de vista del diseño de política, es que esta alternativa deja de lado la posibilidad de que el regulador </w:t>
      </w:r>
      <w:r w:rsidR="00A13DCE" w:rsidRPr="00B84E1C">
        <w:rPr>
          <w:rFonts w:ascii="Arial" w:hAnsi="Arial" w:cs="Arial"/>
          <w:i/>
        </w:rPr>
        <w:t xml:space="preserve">pueda utilizar el </w:t>
      </w:r>
      <w:r w:rsidR="00644C39" w:rsidRPr="00B84E1C">
        <w:rPr>
          <w:rFonts w:ascii="Arial" w:hAnsi="Arial" w:cs="Arial"/>
          <w:i/>
        </w:rPr>
        <w:t>in</w:t>
      </w:r>
      <w:r w:rsidR="00A13DCE" w:rsidRPr="00B84E1C">
        <w:rPr>
          <w:rFonts w:ascii="Arial" w:hAnsi="Arial" w:cs="Arial"/>
          <w:i/>
        </w:rPr>
        <w:t xml:space="preserve">cumplimiento como una forma de reducir los costos de </w:t>
      </w:r>
      <w:r w:rsidR="00F01DE0" w:rsidRPr="00B84E1C">
        <w:rPr>
          <w:rFonts w:ascii="Arial" w:hAnsi="Arial" w:cs="Arial"/>
          <w:i/>
        </w:rPr>
        <w:t>alcanzar E.</w:t>
      </w:r>
      <w:r w:rsidR="00F01DE0">
        <w:rPr>
          <w:rFonts w:ascii="Arial" w:hAnsi="Arial" w:cs="Arial"/>
          <w:i/>
        </w:rPr>
        <w:t xml:space="preserve"> </w:t>
      </w:r>
      <w:r w:rsidR="003357D7">
        <w:rPr>
          <w:rFonts w:ascii="Arial" w:hAnsi="Arial" w:cs="Arial"/>
        </w:rPr>
        <w:t xml:space="preserve">Como consecuencia, </w:t>
      </w:r>
      <w:r w:rsidR="00253D0F">
        <w:rPr>
          <w:rFonts w:ascii="Arial" w:hAnsi="Arial" w:cs="Arial"/>
        </w:rPr>
        <w:t>no permite considerar el papel que juegan los costos de imponer sanciones</w:t>
      </w:r>
      <w:r w:rsidR="003357D7">
        <w:rPr>
          <w:rFonts w:ascii="Arial" w:hAnsi="Arial" w:cs="Arial"/>
        </w:rPr>
        <w:t xml:space="preserve"> en el diseño de política</w:t>
      </w:r>
      <w:r w:rsidR="00253D0F">
        <w:rPr>
          <w:rFonts w:ascii="Arial" w:hAnsi="Arial" w:cs="Arial"/>
        </w:rPr>
        <w:t xml:space="preserve">. </w:t>
      </w:r>
    </w:p>
    <w:p w:rsidR="00FF53F8" w:rsidRDefault="00FF53F8" w:rsidP="00DA1ACF">
      <w:pPr>
        <w:tabs>
          <w:tab w:val="left" w:pos="310"/>
        </w:tabs>
        <w:ind w:right="10"/>
        <w:rPr>
          <w:rFonts w:ascii="Arial" w:hAnsi="Arial" w:cs="Arial"/>
        </w:rPr>
      </w:pPr>
    </w:p>
    <w:p w:rsidR="00295903" w:rsidRDefault="00295903" w:rsidP="00DA1ACF">
      <w:pPr>
        <w:tabs>
          <w:tab w:val="left" w:pos="310"/>
        </w:tabs>
        <w:ind w:right="10"/>
        <w:rPr>
          <w:rFonts w:ascii="Arial" w:hAnsi="Arial" w:cs="Arial"/>
        </w:rPr>
      </w:pPr>
      <w:r>
        <w:rPr>
          <w:rFonts w:ascii="Arial" w:hAnsi="Arial" w:cs="Arial"/>
        </w:rPr>
        <w:t xml:space="preserve">Estas restricciones son particularmente relevantes </w:t>
      </w:r>
      <w:r w:rsidR="00C346CE">
        <w:rPr>
          <w:rFonts w:ascii="Arial" w:hAnsi="Arial" w:cs="Arial"/>
        </w:rPr>
        <w:t xml:space="preserve">para la selección de instrumento en </w:t>
      </w:r>
      <w:r>
        <w:rPr>
          <w:rFonts w:ascii="Arial" w:hAnsi="Arial" w:cs="Arial"/>
        </w:rPr>
        <w:t>países como el nuestro</w:t>
      </w:r>
      <w:r w:rsidR="00C346CE">
        <w:rPr>
          <w:rFonts w:ascii="Arial" w:hAnsi="Arial" w:cs="Arial"/>
        </w:rPr>
        <w:t>,</w:t>
      </w:r>
      <w:r>
        <w:rPr>
          <w:rFonts w:ascii="Arial" w:hAnsi="Arial" w:cs="Arial"/>
        </w:rPr>
        <w:t xml:space="preserve"> donde frecuentemente los reguladores ambientales no tienen los recursos necesarios para lograr el perfecto cumplimiento de la normativa ambiental. </w:t>
      </w:r>
      <w:r w:rsidR="00D951F2">
        <w:rPr>
          <w:rFonts w:ascii="Arial" w:hAnsi="Arial" w:cs="Arial"/>
        </w:rPr>
        <w:t xml:space="preserve">En el caso de nuestro país, por ejemplo, la falta de cumplimiento de la normativa ambiental se escucha frecuentemente como uno de los problemas más graves a resolver. </w:t>
      </w:r>
      <w:r w:rsidR="00523A53">
        <w:rPr>
          <w:rFonts w:ascii="Arial" w:hAnsi="Arial" w:cs="Arial"/>
        </w:rPr>
        <w:t xml:space="preserve">El Informe GEO  </w:t>
      </w:r>
      <w:r w:rsidR="00A95E02">
        <w:rPr>
          <w:rFonts w:ascii="Arial" w:hAnsi="Arial" w:cs="Arial"/>
        </w:rPr>
        <w:t xml:space="preserve">Uruguay </w:t>
      </w:r>
      <w:r w:rsidR="00523A53">
        <w:rPr>
          <w:rFonts w:ascii="Arial" w:hAnsi="Arial" w:cs="Arial"/>
        </w:rPr>
        <w:t xml:space="preserve">de Naciones Unidas sobre el estado del ambiente en </w:t>
      </w:r>
      <w:r w:rsidR="00A95E02">
        <w:rPr>
          <w:rFonts w:ascii="Arial" w:hAnsi="Arial" w:cs="Arial"/>
        </w:rPr>
        <w:t>nuestro país</w:t>
      </w:r>
      <w:r w:rsidR="00523A53">
        <w:rPr>
          <w:rFonts w:ascii="Arial" w:hAnsi="Arial" w:cs="Arial"/>
        </w:rPr>
        <w:t xml:space="preserve"> es </w:t>
      </w:r>
      <w:r w:rsidR="00A95E02">
        <w:rPr>
          <w:rFonts w:ascii="Arial" w:hAnsi="Arial" w:cs="Arial"/>
        </w:rPr>
        <w:t>un</w:t>
      </w:r>
      <w:r w:rsidR="00523A53">
        <w:rPr>
          <w:rFonts w:ascii="Arial" w:hAnsi="Arial" w:cs="Arial"/>
        </w:rPr>
        <w:t xml:space="preserve"> último ejemplo. (PNUD, 2008). </w:t>
      </w:r>
      <w:r w:rsidR="00D951F2">
        <w:rPr>
          <w:rFonts w:ascii="Arial" w:hAnsi="Arial" w:cs="Arial"/>
        </w:rPr>
        <w:t xml:space="preserve">Si bien las mediciones cuantitativas de estos incumplimientos </w:t>
      </w:r>
      <w:r w:rsidR="00264497">
        <w:rPr>
          <w:rFonts w:ascii="Arial" w:hAnsi="Arial" w:cs="Arial"/>
        </w:rPr>
        <w:t>por lo general</w:t>
      </w:r>
      <w:r w:rsidR="00C346CE">
        <w:rPr>
          <w:rFonts w:ascii="Arial" w:hAnsi="Arial" w:cs="Arial"/>
        </w:rPr>
        <w:t xml:space="preserve"> no se conocen</w:t>
      </w:r>
      <w:r w:rsidR="00264497">
        <w:rPr>
          <w:rFonts w:ascii="Arial" w:hAnsi="Arial" w:cs="Arial"/>
        </w:rPr>
        <w:t>, Caffera (2004) encontró que los niveles de incumplimiento no son triviales en el caso de los efluentes industriales en Montevideo.</w:t>
      </w:r>
      <w:r w:rsidR="00F129BE">
        <w:rPr>
          <w:rFonts w:ascii="Arial" w:hAnsi="Arial" w:cs="Arial"/>
        </w:rPr>
        <w:t xml:space="preserve"> ¿Corresponde esta estrategia de control por parte de nuestros reguladores a una estrategia costo-efectiva o podrían éstos lograr los mismos objetivos de calidad ambiental mediante la utilización de otro instrumento? ¿Bajo qué esquema de sanciones y </w:t>
      </w:r>
      <w:r w:rsidR="004E0862">
        <w:rPr>
          <w:rFonts w:ascii="Arial" w:hAnsi="Arial" w:cs="Arial"/>
        </w:rPr>
        <w:t xml:space="preserve">qué </w:t>
      </w:r>
      <w:r w:rsidR="00F129BE">
        <w:rPr>
          <w:rFonts w:ascii="Arial" w:hAnsi="Arial" w:cs="Arial"/>
        </w:rPr>
        <w:t>nivel de violaciones sería esto cierto?</w:t>
      </w:r>
      <w:r w:rsidR="008068FF">
        <w:rPr>
          <w:rFonts w:ascii="Arial" w:hAnsi="Arial" w:cs="Arial"/>
        </w:rPr>
        <w:t xml:space="preserve"> Éstas son preguntas que este proyecto aborda.</w:t>
      </w:r>
    </w:p>
    <w:p w:rsidR="00A13DCE" w:rsidRDefault="00A13DCE" w:rsidP="00DA1ACF">
      <w:pPr>
        <w:tabs>
          <w:tab w:val="left" w:pos="310"/>
        </w:tabs>
        <w:ind w:right="10"/>
        <w:rPr>
          <w:rFonts w:ascii="Arial" w:hAnsi="Arial" w:cs="Arial"/>
        </w:rPr>
      </w:pPr>
    </w:p>
    <w:p w:rsidR="009F4F01" w:rsidRDefault="00A13DCE" w:rsidP="00DA1ACF">
      <w:pPr>
        <w:tabs>
          <w:tab w:val="left" w:pos="310"/>
        </w:tabs>
        <w:ind w:right="10"/>
        <w:rPr>
          <w:rFonts w:ascii="Arial" w:hAnsi="Arial" w:cs="Arial"/>
        </w:rPr>
      </w:pPr>
      <w:r>
        <w:rPr>
          <w:rFonts w:ascii="Arial" w:hAnsi="Arial" w:cs="Arial"/>
        </w:rPr>
        <w:t xml:space="preserve">Stranlund (2007) parece </w:t>
      </w:r>
      <w:r w:rsidR="00635EA2">
        <w:rPr>
          <w:rFonts w:ascii="Arial" w:hAnsi="Arial" w:cs="Arial"/>
        </w:rPr>
        <w:t xml:space="preserve">ser el primero que abordó la importante cuestión de si </w:t>
      </w:r>
      <w:r w:rsidR="00644C39">
        <w:rPr>
          <w:rFonts w:ascii="Arial" w:hAnsi="Arial" w:cs="Arial"/>
        </w:rPr>
        <w:t>el regulador puede utilizar el in</w:t>
      </w:r>
      <w:r w:rsidR="00635EA2">
        <w:rPr>
          <w:rFonts w:ascii="Arial" w:hAnsi="Arial" w:cs="Arial"/>
        </w:rPr>
        <w:t xml:space="preserve">cumplimiento como una forma </w:t>
      </w:r>
      <w:r w:rsidR="00EE2144">
        <w:rPr>
          <w:rFonts w:ascii="Arial" w:hAnsi="Arial" w:cs="Arial"/>
        </w:rPr>
        <w:t>de reducir los costos</w:t>
      </w:r>
      <w:r w:rsidR="00635EA2">
        <w:rPr>
          <w:rFonts w:ascii="Arial" w:hAnsi="Arial" w:cs="Arial"/>
        </w:rPr>
        <w:t xml:space="preserve"> de un </w:t>
      </w:r>
      <w:r w:rsidR="00635EA2">
        <w:rPr>
          <w:rFonts w:ascii="Arial" w:hAnsi="Arial" w:cs="Arial"/>
        </w:rPr>
        <w:lastRenderedPageBreak/>
        <w:t xml:space="preserve">programa de control de emisiones. </w:t>
      </w:r>
      <w:r w:rsidR="00776C32">
        <w:rPr>
          <w:rFonts w:ascii="Arial" w:hAnsi="Arial" w:cs="Arial"/>
        </w:rPr>
        <w:t xml:space="preserve">El autor </w:t>
      </w:r>
      <w:r w:rsidR="00F7388B">
        <w:rPr>
          <w:rFonts w:ascii="Arial" w:hAnsi="Arial" w:cs="Arial"/>
        </w:rPr>
        <w:t xml:space="preserve">se pregunta </w:t>
      </w:r>
      <w:r>
        <w:rPr>
          <w:rFonts w:ascii="Arial" w:hAnsi="Arial" w:cs="Arial"/>
        </w:rPr>
        <w:t>si para lograr un determina</w:t>
      </w:r>
      <w:r w:rsidR="00B968F1">
        <w:rPr>
          <w:rFonts w:ascii="Arial" w:hAnsi="Arial" w:cs="Arial"/>
        </w:rPr>
        <w:t xml:space="preserve">do nivel de emisiones agregado de la forma menos costosa posible es necesario diseñar el programa de forma de permitir cierto nivel de </w:t>
      </w:r>
      <w:r w:rsidR="00644C39">
        <w:rPr>
          <w:rFonts w:ascii="Arial" w:hAnsi="Arial" w:cs="Arial"/>
        </w:rPr>
        <w:t>transgresiones</w:t>
      </w:r>
      <w:r w:rsidR="00B968F1">
        <w:rPr>
          <w:rFonts w:ascii="Arial" w:hAnsi="Arial" w:cs="Arial"/>
        </w:rPr>
        <w:t xml:space="preserve"> o es necesario diseñarlo de tal forma que haya cumplimiento perfecto. </w:t>
      </w:r>
      <w:r w:rsidR="009F4F01">
        <w:rPr>
          <w:rFonts w:ascii="Arial" w:hAnsi="Arial" w:cs="Arial"/>
        </w:rPr>
        <w:t xml:space="preserve">El autor muestra que permitir violaciones es costo-efectivo únicamente en el caso en que las multas por violaciones crecen a una tasa creciente en el nivel de la violación. Cuando la multa castiga a </w:t>
      </w:r>
      <w:r w:rsidR="00644C39">
        <w:rPr>
          <w:rFonts w:ascii="Arial" w:hAnsi="Arial" w:cs="Arial"/>
        </w:rPr>
        <w:t>cada una de las unidades emitidas p</w:t>
      </w:r>
      <w:r w:rsidR="009F4F01">
        <w:rPr>
          <w:rFonts w:ascii="Arial" w:hAnsi="Arial" w:cs="Arial"/>
        </w:rPr>
        <w:t>or encima de la norma con un</w:t>
      </w:r>
      <w:r w:rsidR="00F7388B">
        <w:rPr>
          <w:rFonts w:ascii="Arial" w:hAnsi="Arial" w:cs="Arial"/>
        </w:rPr>
        <w:t xml:space="preserve">a cantidad </w:t>
      </w:r>
      <w:r w:rsidR="009F4F01">
        <w:rPr>
          <w:rFonts w:ascii="Arial" w:hAnsi="Arial" w:cs="Arial"/>
        </w:rPr>
        <w:t>constante, Stranlund demuestra que lo costo-efectivo es diseñar el programa tal que no haya violaciones.</w:t>
      </w:r>
      <w:r w:rsidR="00253D0F">
        <w:rPr>
          <w:rFonts w:ascii="Arial" w:hAnsi="Arial" w:cs="Arial"/>
        </w:rPr>
        <w:t xml:space="preserve"> </w:t>
      </w:r>
    </w:p>
    <w:p w:rsidR="009F4F01" w:rsidRDefault="009F4F01" w:rsidP="00DA1ACF">
      <w:pPr>
        <w:tabs>
          <w:tab w:val="left" w:pos="310"/>
        </w:tabs>
        <w:ind w:right="10"/>
        <w:rPr>
          <w:rFonts w:ascii="Arial" w:hAnsi="Arial" w:cs="Arial"/>
        </w:rPr>
      </w:pPr>
    </w:p>
    <w:p w:rsidR="00C80E1C" w:rsidRDefault="003302C2" w:rsidP="00DA1ACF">
      <w:pPr>
        <w:tabs>
          <w:tab w:val="left" w:pos="310"/>
        </w:tabs>
        <w:ind w:right="10"/>
        <w:rPr>
          <w:rFonts w:ascii="Arial" w:hAnsi="Arial" w:cs="Arial"/>
        </w:rPr>
      </w:pPr>
      <w:r>
        <w:rPr>
          <w:rFonts w:ascii="Arial" w:hAnsi="Arial" w:cs="Arial"/>
        </w:rPr>
        <w:t>Esta conclusión es importante para el diseño de política. Si bien es cierto que la escasez de recursos para la fiscalización es un tema frecuente en la realidad, este resultado sugiere que al diseñar un programa de control de emisiones mediantes permisos transferibles los reguladores deben</w:t>
      </w:r>
      <w:r w:rsidR="00F7388B">
        <w:rPr>
          <w:rFonts w:ascii="Arial" w:hAnsi="Arial" w:cs="Arial"/>
        </w:rPr>
        <w:t xml:space="preserve"> imponer multas marginales constantes</w:t>
      </w:r>
      <w:r>
        <w:rPr>
          <w:rFonts w:ascii="Arial" w:hAnsi="Arial" w:cs="Arial"/>
        </w:rPr>
        <w:t xml:space="preserve"> </w:t>
      </w:r>
      <w:r w:rsidR="00F7388B">
        <w:rPr>
          <w:rFonts w:ascii="Arial" w:hAnsi="Arial" w:cs="Arial"/>
        </w:rPr>
        <w:t xml:space="preserve">y </w:t>
      </w:r>
      <w:r>
        <w:rPr>
          <w:rFonts w:ascii="Arial" w:hAnsi="Arial" w:cs="Arial"/>
        </w:rPr>
        <w:t xml:space="preserve">asignar la </w:t>
      </w:r>
      <w:r w:rsidR="00F7388B">
        <w:rPr>
          <w:rFonts w:ascii="Arial" w:hAnsi="Arial" w:cs="Arial"/>
        </w:rPr>
        <w:t xml:space="preserve">suficiente cantidad de recursos </w:t>
      </w:r>
      <w:r>
        <w:rPr>
          <w:rFonts w:ascii="Arial" w:hAnsi="Arial" w:cs="Arial"/>
        </w:rPr>
        <w:t>para lograr el cumplimiento perfecto del mismo</w:t>
      </w:r>
      <w:r w:rsidR="00776C32">
        <w:rPr>
          <w:rFonts w:ascii="Arial" w:hAnsi="Arial" w:cs="Arial"/>
        </w:rPr>
        <w:t>,</w:t>
      </w:r>
      <w:r>
        <w:rPr>
          <w:rFonts w:ascii="Arial" w:hAnsi="Arial" w:cs="Arial"/>
        </w:rPr>
        <w:t xml:space="preserve"> si quieren minimizar sus costos. </w:t>
      </w:r>
      <w:r w:rsidR="0049542A">
        <w:rPr>
          <w:rFonts w:ascii="Arial" w:hAnsi="Arial" w:cs="Arial"/>
        </w:rPr>
        <w:t xml:space="preserve">Esta es una cuestión esencial del diseño de política ambiental que la literatura no aborda, ya que Stranlund aborda únicamente el caso de permisos comercializables. </w:t>
      </w:r>
      <w:r w:rsidR="00B961DC">
        <w:rPr>
          <w:rFonts w:ascii="Arial" w:hAnsi="Arial" w:cs="Arial"/>
        </w:rPr>
        <w:t xml:space="preserve">Este es otro punto done nuestro proyecto tiene como objetivo aportar. A su vez, </w:t>
      </w:r>
      <w:r w:rsidR="00B84E1C">
        <w:rPr>
          <w:rFonts w:ascii="Arial" w:hAnsi="Arial" w:cs="Arial"/>
        </w:rPr>
        <w:t>Stranlund (2007) no incorpora a su análisis el efecto indirecto que tiene sobre el nivel de emisiones un incremento en la fiscalización vía un incremento en el precio de los permisos. En una situación inicial de cumplimiento imperfecto, un incremento de la probabilidad de inspección o el monto de la multa tiene un efecto directo sobre el nivel de las violaciones</w:t>
      </w:r>
      <w:r w:rsidR="00DD2C3C">
        <w:rPr>
          <w:rFonts w:ascii="Arial" w:hAnsi="Arial" w:cs="Arial"/>
        </w:rPr>
        <w:t>: las firmas compran</w:t>
      </w:r>
      <w:r w:rsidR="00B84E1C">
        <w:rPr>
          <w:rFonts w:ascii="Arial" w:hAnsi="Arial" w:cs="Arial"/>
        </w:rPr>
        <w:t xml:space="preserve"> más permisos y éstas caen. Pero la mayor demanda de permisos provoca un incremento en el precio de los mismos que incrementa</w:t>
      </w:r>
      <w:r w:rsidR="007E3BBE">
        <w:rPr>
          <w:rFonts w:ascii="Arial" w:hAnsi="Arial" w:cs="Arial"/>
        </w:rPr>
        <w:t xml:space="preserve"> el incentivo a emitir más. </w:t>
      </w:r>
      <w:r w:rsidR="00B84E1C">
        <w:rPr>
          <w:rFonts w:ascii="Arial" w:hAnsi="Arial" w:cs="Arial"/>
        </w:rPr>
        <w:t xml:space="preserve">La existencia de este </w:t>
      </w:r>
      <w:r w:rsidR="007E3BBE">
        <w:rPr>
          <w:rFonts w:ascii="Arial" w:hAnsi="Arial" w:cs="Arial"/>
        </w:rPr>
        <w:t xml:space="preserve">contra - </w:t>
      </w:r>
      <w:r w:rsidR="00B84E1C">
        <w:rPr>
          <w:rFonts w:ascii="Arial" w:hAnsi="Arial" w:cs="Arial"/>
        </w:rPr>
        <w:t xml:space="preserve">efecto </w:t>
      </w:r>
      <w:r w:rsidR="007E3BBE">
        <w:rPr>
          <w:rFonts w:ascii="Arial" w:hAnsi="Arial" w:cs="Arial"/>
        </w:rPr>
        <w:t xml:space="preserve">de la fiscalización </w:t>
      </w:r>
      <w:r w:rsidR="00B84E1C">
        <w:rPr>
          <w:rFonts w:ascii="Arial" w:hAnsi="Arial" w:cs="Arial"/>
        </w:rPr>
        <w:t>fue testeada en laboratorios</w:t>
      </w:r>
      <w:r w:rsidR="007E3BBE">
        <w:rPr>
          <w:rFonts w:ascii="Arial" w:hAnsi="Arial" w:cs="Arial"/>
        </w:rPr>
        <w:t xml:space="preserve"> (Murphy y Stranlund, 2006) </w:t>
      </w:r>
      <w:r w:rsidR="00B84E1C">
        <w:rPr>
          <w:rFonts w:ascii="Arial" w:hAnsi="Arial" w:cs="Arial"/>
        </w:rPr>
        <w:t>y es otro aspecto que nosotros planteamos incorporar a nuestro proyecto.</w:t>
      </w:r>
    </w:p>
    <w:p w:rsidR="00C80E1C" w:rsidRDefault="00C80E1C" w:rsidP="00DA1ACF">
      <w:pPr>
        <w:tabs>
          <w:tab w:val="left" w:pos="310"/>
        </w:tabs>
        <w:ind w:right="10"/>
        <w:rPr>
          <w:rFonts w:ascii="Arial" w:hAnsi="Arial" w:cs="Arial"/>
        </w:rPr>
      </w:pPr>
    </w:p>
    <w:p w:rsidR="003302C2" w:rsidRPr="00DD29F7" w:rsidRDefault="00C80E1C" w:rsidP="00DA1ACF">
      <w:pPr>
        <w:tabs>
          <w:tab w:val="left" w:pos="310"/>
        </w:tabs>
        <w:ind w:right="10"/>
        <w:rPr>
          <w:rFonts w:ascii="Arial" w:hAnsi="Arial" w:cs="Arial"/>
        </w:rPr>
      </w:pPr>
      <w:r>
        <w:rPr>
          <w:rFonts w:ascii="Arial" w:hAnsi="Arial" w:cs="Arial"/>
        </w:rPr>
        <w:t>Para lo</w:t>
      </w:r>
      <w:r w:rsidR="007E3BBE">
        <w:rPr>
          <w:rFonts w:ascii="Arial" w:hAnsi="Arial" w:cs="Arial"/>
        </w:rPr>
        <w:t xml:space="preserve">s objetivos de este proyecto, otra </w:t>
      </w:r>
      <w:r>
        <w:rPr>
          <w:rFonts w:ascii="Arial" w:hAnsi="Arial" w:cs="Arial"/>
        </w:rPr>
        <w:t xml:space="preserve">brecha que </w:t>
      </w:r>
      <w:r w:rsidR="008A164B">
        <w:rPr>
          <w:rFonts w:ascii="Arial" w:hAnsi="Arial" w:cs="Arial"/>
        </w:rPr>
        <w:t>la literatura</w:t>
      </w:r>
      <w:r>
        <w:rPr>
          <w:rFonts w:ascii="Arial" w:hAnsi="Arial" w:cs="Arial"/>
        </w:rPr>
        <w:t xml:space="preserve"> deja sin cerrar es la comparación de un programa basado en permisos transferibles con uno </w:t>
      </w:r>
      <w:r w:rsidR="00DD29F7">
        <w:rPr>
          <w:rFonts w:ascii="Arial" w:hAnsi="Arial" w:cs="Arial"/>
        </w:rPr>
        <w:t xml:space="preserve">basado en estándares uniformes cuando el regulador </w:t>
      </w:r>
      <w:r w:rsidR="00DD29F7" w:rsidRPr="00DD29F7">
        <w:rPr>
          <w:rFonts w:ascii="Arial" w:hAnsi="Arial" w:cs="Arial"/>
        </w:rPr>
        <w:t>pued</w:t>
      </w:r>
      <w:r w:rsidR="00DD29F7">
        <w:rPr>
          <w:rFonts w:ascii="Arial" w:hAnsi="Arial" w:cs="Arial"/>
        </w:rPr>
        <w:t>e</w:t>
      </w:r>
      <w:r w:rsidR="00DD29F7" w:rsidRPr="00DD29F7">
        <w:rPr>
          <w:rFonts w:ascii="Arial" w:hAnsi="Arial" w:cs="Arial"/>
        </w:rPr>
        <w:t xml:space="preserve"> utilizar el incumplimiento como una forma de reducir los costos de alcanzar E.</w:t>
      </w:r>
    </w:p>
    <w:p w:rsidR="009475A8" w:rsidRDefault="009475A8" w:rsidP="009475A8">
      <w:pPr>
        <w:tabs>
          <w:tab w:val="left" w:pos="310"/>
        </w:tabs>
        <w:ind w:right="10"/>
        <w:rPr>
          <w:rFonts w:ascii="Arial" w:hAnsi="Arial" w:cs="Arial"/>
        </w:rPr>
      </w:pPr>
    </w:p>
    <w:p w:rsidR="005F4832" w:rsidRDefault="0053380B" w:rsidP="00DA1ACF">
      <w:pPr>
        <w:tabs>
          <w:tab w:val="left" w:pos="310"/>
        </w:tabs>
        <w:ind w:right="10"/>
        <w:rPr>
          <w:rFonts w:ascii="Arial" w:hAnsi="Arial" w:cs="Arial"/>
        </w:rPr>
      </w:pPr>
      <w:r>
        <w:rPr>
          <w:rFonts w:ascii="Arial" w:hAnsi="Arial" w:cs="Arial"/>
        </w:rPr>
        <w:t xml:space="preserve">Keeler (1991) provee una comparación entre estándares uniformes y permisos comercializables en términos de </w:t>
      </w:r>
      <w:r w:rsidR="00FD6D96">
        <w:rPr>
          <w:rFonts w:ascii="Arial" w:hAnsi="Arial" w:cs="Arial"/>
        </w:rPr>
        <w:t xml:space="preserve">la cantidad total de emisiones que producirían ambos instrumentos bajo distintos esquemas de sanciones. En particular, </w:t>
      </w:r>
      <w:r w:rsidR="000531DA">
        <w:rPr>
          <w:rFonts w:ascii="Arial" w:hAnsi="Arial" w:cs="Arial"/>
        </w:rPr>
        <w:t xml:space="preserve">suponiendo que el regulador no tiene los suficientes recursos para lograr perfecto cumplimiento en el caso de estándares, </w:t>
      </w:r>
      <w:r w:rsidR="00FD6D96">
        <w:rPr>
          <w:rFonts w:ascii="Arial" w:hAnsi="Arial" w:cs="Arial"/>
        </w:rPr>
        <w:t xml:space="preserve">Keeler demuestra que bajo una multa marginal </w:t>
      </w:r>
      <w:r w:rsidR="00094567">
        <w:rPr>
          <w:rFonts w:ascii="Arial" w:hAnsi="Arial" w:cs="Arial"/>
        </w:rPr>
        <w:t xml:space="preserve">constante </w:t>
      </w:r>
      <w:r w:rsidR="00FD6D96">
        <w:rPr>
          <w:rFonts w:ascii="Arial" w:hAnsi="Arial" w:cs="Arial"/>
        </w:rPr>
        <w:t xml:space="preserve">las emisiones totales son menores bajo un sistema de permisos comercializables que bajo estándares uniformes. </w:t>
      </w:r>
      <w:r w:rsidR="00AC64E5">
        <w:rPr>
          <w:rFonts w:ascii="Arial" w:hAnsi="Arial" w:cs="Arial"/>
        </w:rPr>
        <w:t xml:space="preserve">Bajo multas marginales crecientes, sin embargo, existe la posibilidad que los permisos transferibles incrementen las emisiones respecto a un sistema basado en estándares uniformes. Esta circunstancia depende de las pendientes relativas de las curvas de costos marginales de las firmas que cumplen con el estándar y las que lo violan. </w:t>
      </w:r>
      <w:r w:rsidR="00A713DD">
        <w:rPr>
          <w:rFonts w:ascii="Arial" w:hAnsi="Arial" w:cs="Arial"/>
        </w:rPr>
        <w:t xml:space="preserve">La comparación de Keeler, sin embargo, se basa en la comparación de estrategias de control exógenas. </w:t>
      </w:r>
      <w:r w:rsidR="00F812C4">
        <w:rPr>
          <w:rFonts w:ascii="Arial" w:hAnsi="Arial" w:cs="Arial"/>
        </w:rPr>
        <w:t xml:space="preserve">(No diseñadas por el regulador). </w:t>
      </w:r>
      <w:r w:rsidR="00CC3E50">
        <w:rPr>
          <w:rFonts w:ascii="Arial" w:hAnsi="Arial" w:cs="Arial"/>
        </w:rPr>
        <w:t>Al mismo tiempo, Keeler no compara los posibles costos totales de los programas, simplemente las emisiones totales. En particular, no incorpora a su análisis los costos de monitoreo y sanción.</w:t>
      </w:r>
      <w:r w:rsidR="00602380">
        <w:rPr>
          <w:rFonts w:ascii="Arial" w:hAnsi="Arial" w:cs="Arial"/>
        </w:rPr>
        <w:t xml:space="preserve"> Algo similar sucede con Hahn y Axtell (1995). Estos autores concluyen que la superioridad de permisos comercializables frente a los estándares es más </w:t>
      </w:r>
      <w:r w:rsidR="006F4ACE">
        <w:rPr>
          <w:rFonts w:ascii="Arial" w:hAnsi="Arial" w:cs="Arial"/>
        </w:rPr>
        <w:t>sutil</w:t>
      </w:r>
      <w:r w:rsidR="00684100">
        <w:rPr>
          <w:rFonts w:ascii="Arial" w:hAnsi="Arial" w:cs="Arial"/>
        </w:rPr>
        <w:t xml:space="preserve"> cuando el objetivo del regulador es minimizar los costos de abatimiento y el pago de multas. Pero, como los propios autores señalan, ellos no consideran los costos “administrativos”</w:t>
      </w:r>
      <w:r w:rsidR="00CC3E50">
        <w:rPr>
          <w:rFonts w:ascii="Arial" w:hAnsi="Arial" w:cs="Arial"/>
        </w:rPr>
        <w:t xml:space="preserve"> </w:t>
      </w:r>
      <w:r w:rsidR="00684100">
        <w:rPr>
          <w:rFonts w:ascii="Arial" w:hAnsi="Arial" w:cs="Arial"/>
        </w:rPr>
        <w:t xml:space="preserve">del programa (costos de monitoreo y sanción). </w:t>
      </w:r>
    </w:p>
    <w:p w:rsidR="00CC3E50" w:rsidRDefault="00CC3E50" w:rsidP="00DA1ACF">
      <w:pPr>
        <w:tabs>
          <w:tab w:val="left" w:pos="310"/>
        </w:tabs>
        <w:ind w:right="10"/>
        <w:rPr>
          <w:rFonts w:ascii="Arial" w:hAnsi="Arial" w:cs="Arial"/>
        </w:rPr>
      </w:pPr>
    </w:p>
    <w:p w:rsidR="005146CC" w:rsidRDefault="005146CC" w:rsidP="00DA1ACF">
      <w:pPr>
        <w:tabs>
          <w:tab w:val="left" w:pos="310"/>
        </w:tabs>
        <w:ind w:right="10"/>
        <w:rPr>
          <w:rFonts w:ascii="Arial" w:hAnsi="Arial" w:cs="Arial"/>
        </w:rPr>
      </w:pPr>
      <w:r>
        <w:rPr>
          <w:rFonts w:ascii="Arial" w:hAnsi="Arial" w:cs="Arial"/>
        </w:rPr>
        <w:lastRenderedPageBreak/>
        <w:t>Finalmente, Murphy y Stranlund (2007) confirman con experimentos en un laboratorio los conocidos resultados teóricos sobre la necesidad de enfocar los esfuerzos de control sobre aquellas firmas con mayores costos marginales de abatimiento en el caso de estándares (Garvie and Keeler, 1994</w:t>
      </w:r>
      <w:r w:rsidRPr="00CD22A4">
        <w:rPr>
          <w:rFonts w:ascii="Arial" w:hAnsi="Arial" w:cs="Arial"/>
        </w:rPr>
        <w:t>) y</w:t>
      </w:r>
      <w:r w:rsidR="00CD22A4" w:rsidRPr="00CD22A4">
        <w:rPr>
          <w:rFonts w:ascii="Arial" w:hAnsi="Arial" w:cs="Arial"/>
        </w:rPr>
        <w:t xml:space="preserve"> </w:t>
      </w:r>
      <w:r w:rsidR="00CD22A4" w:rsidRPr="00CD22A4">
        <w:rPr>
          <w:rFonts w:ascii="Arial" w:eastAsia="Calibri" w:hAnsi="Arial" w:cs="Arial"/>
        </w:rPr>
        <w:t>lo innecesario que resultaría</w:t>
      </w:r>
      <w:r>
        <w:rPr>
          <w:rFonts w:ascii="Arial" w:hAnsi="Arial" w:cs="Arial"/>
        </w:rPr>
        <w:t xml:space="preserve"> hacer esto en el caso de permis</w:t>
      </w:r>
      <w:r w:rsidR="008F32B1">
        <w:rPr>
          <w:rFonts w:ascii="Arial" w:hAnsi="Arial" w:cs="Arial"/>
        </w:rPr>
        <w:t>os comercializables (Stranlund y</w:t>
      </w:r>
      <w:r>
        <w:rPr>
          <w:rFonts w:ascii="Arial" w:hAnsi="Arial" w:cs="Arial"/>
        </w:rPr>
        <w:t xml:space="preserve"> Dhanda, 1999).</w:t>
      </w:r>
      <w:r w:rsidR="00A12CE3">
        <w:rPr>
          <w:rFonts w:ascii="Arial" w:hAnsi="Arial" w:cs="Arial"/>
        </w:rPr>
        <w:t xml:space="preserve"> Murphy y Stranlund (2007) no comparan los costos totales de ambos tipos de instrumentos. Su interés se concentra en el comportamiento de las firmas y las estrategias de fiscalización en el caso de los permisos comercializables. </w:t>
      </w:r>
    </w:p>
    <w:p w:rsidR="007E3BBE" w:rsidRDefault="007E3BBE" w:rsidP="00DA1ACF">
      <w:pPr>
        <w:tabs>
          <w:tab w:val="left" w:pos="310"/>
        </w:tabs>
        <w:ind w:right="10"/>
        <w:rPr>
          <w:rFonts w:ascii="Arial" w:hAnsi="Arial" w:cs="Arial"/>
        </w:rPr>
      </w:pPr>
    </w:p>
    <w:p w:rsidR="00516A69" w:rsidRDefault="00C80E1C" w:rsidP="00516A69">
      <w:pPr>
        <w:ind w:left="-567"/>
        <w:rPr>
          <w:rFonts w:ascii="Arial" w:hAnsi="Arial" w:cs="Arial"/>
        </w:rPr>
      </w:pPr>
      <w:r w:rsidRPr="007B1684">
        <w:rPr>
          <w:rFonts w:ascii="Arial" w:hAnsi="Arial" w:cs="Arial"/>
        </w:rPr>
        <w:t>La</w:t>
      </w:r>
      <w:r w:rsidR="005D30E4" w:rsidRPr="007B1684">
        <w:rPr>
          <w:rFonts w:ascii="Arial" w:hAnsi="Arial" w:cs="Arial"/>
        </w:rPr>
        <w:t>s</w:t>
      </w:r>
      <w:r w:rsidRPr="007B1684">
        <w:rPr>
          <w:rFonts w:ascii="Arial" w:hAnsi="Arial" w:cs="Arial"/>
        </w:rPr>
        <w:t xml:space="preserve"> pregunta</w:t>
      </w:r>
      <w:r w:rsidR="005D30E4" w:rsidRPr="007B1684">
        <w:rPr>
          <w:rFonts w:ascii="Arial" w:hAnsi="Arial" w:cs="Arial"/>
        </w:rPr>
        <w:t>s</w:t>
      </w:r>
      <w:r w:rsidRPr="007B1684">
        <w:rPr>
          <w:rFonts w:ascii="Arial" w:hAnsi="Arial" w:cs="Arial"/>
        </w:rPr>
        <w:t xml:space="preserve"> que este proyecto aborda y que queda</w:t>
      </w:r>
      <w:r w:rsidR="005D30E4" w:rsidRPr="007B1684">
        <w:rPr>
          <w:rFonts w:ascii="Arial" w:hAnsi="Arial" w:cs="Arial"/>
        </w:rPr>
        <w:t>n</w:t>
      </w:r>
      <w:r w:rsidRPr="007B1684">
        <w:rPr>
          <w:rFonts w:ascii="Arial" w:hAnsi="Arial" w:cs="Arial"/>
        </w:rPr>
        <w:t xml:space="preserve"> sin responder </w:t>
      </w:r>
      <w:r w:rsidR="005D30E4" w:rsidRPr="007B1684">
        <w:rPr>
          <w:rFonts w:ascii="Arial" w:hAnsi="Arial" w:cs="Arial"/>
        </w:rPr>
        <w:t>en la literatura existente son las s</w:t>
      </w:r>
      <w:r w:rsidRPr="007B1684">
        <w:rPr>
          <w:rFonts w:ascii="Arial" w:hAnsi="Arial" w:cs="Arial"/>
        </w:rPr>
        <w:t>iguiente</w:t>
      </w:r>
      <w:r w:rsidR="005D30E4" w:rsidRPr="007B1684">
        <w:rPr>
          <w:rFonts w:ascii="Arial" w:hAnsi="Arial" w:cs="Arial"/>
        </w:rPr>
        <w:t>s</w:t>
      </w:r>
      <w:r w:rsidRPr="007B1684">
        <w:rPr>
          <w:rFonts w:ascii="Arial" w:hAnsi="Arial" w:cs="Arial"/>
        </w:rPr>
        <w:t xml:space="preserve">: </w:t>
      </w:r>
      <w:r w:rsidR="00516A69" w:rsidRPr="007B1684">
        <w:rPr>
          <w:rFonts w:ascii="Arial" w:hAnsi="Arial" w:cs="Arial"/>
        </w:rPr>
        <w:t>(1) para alcanzar un determinado nivel agregado de emisiones minimizando los costos totales de un</w:t>
      </w:r>
      <w:r w:rsidR="00516A69">
        <w:rPr>
          <w:rFonts w:ascii="Arial" w:hAnsi="Arial" w:cs="Arial"/>
        </w:rPr>
        <w:t xml:space="preserve"> programa basado en estándares, </w:t>
      </w:r>
      <w:r w:rsidR="00516A69">
        <w:rPr>
          <w:rFonts w:ascii="Arial" w:eastAsia="Calibri" w:hAnsi="Arial" w:cs="Arial"/>
        </w:rPr>
        <w:t>un regulador que no puede observar los costos de abatimiento de las empresas</w:t>
      </w:r>
      <w:r w:rsidR="00516A69">
        <w:rPr>
          <w:rFonts w:ascii="Arial" w:hAnsi="Arial" w:cs="Arial"/>
        </w:rPr>
        <w:t xml:space="preserve">, ¿debe diseñar el programa de forma de permitir cierto nivel de transgresiones o debe diseñarlo de tal forma que haya cumplimiento perfecto?, (2) ¿Sigue siendo válido el </w:t>
      </w:r>
      <w:r w:rsidR="00516A69" w:rsidRPr="00976D7E">
        <w:rPr>
          <w:rFonts w:ascii="Arial" w:hAnsi="Arial" w:cs="Arial"/>
        </w:rPr>
        <w:t>resultado obtenido por Stranlund (2007) (el regulador minimiza los costos del programa aplicando multas marginales con</w:t>
      </w:r>
      <w:r w:rsidR="00446905">
        <w:rPr>
          <w:rFonts w:ascii="Arial" w:hAnsi="Arial" w:cs="Arial"/>
        </w:rPr>
        <w:t>s</w:t>
      </w:r>
      <w:r w:rsidR="00516A69" w:rsidRPr="00976D7E">
        <w:rPr>
          <w:rFonts w:ascii="Arial" w:hAnsi="Arial" w:cs="Arial"/>
        </w:rPr>
        <w:t>tantes y haciendo cumplir el programa perfectamente) cuando uno le agrega a su modelo el efecto de los esfuerzos de fiscalización en el precio de equilibrio de los permisos?</w:t>
      </w:r>
      <w:r w:rsidR="00516A69">
        <w:rPr>
          <w:rFonts w:ascii="Arial" w:hAnsi="Arial" w:cs="Arial"/>
        </w:rPr>
        <w:t xml:space="preserve">, y (3) para alcanzar un determinado nivel agregado de emisiones minimizando los costos totales del programa, ¿debe el regulador optar por implementar permisos transferibles o debe optar por un programa basado en estándares, ambos caracterizados tal que minimicen los costos de alcanzar dicho objetivo con dicho instrumento? </w:t>
      </w:r>
    </w:p>
    <w:p w:rsidR="00FB5C56" w:rsidRDefault="00FB5C56" w:rsidP="00DA1ACF">
      <w:pPr>
        <w:tabs>
          <w:tab w:val="left" w:pos="310"/>
        </w:tabs>
        <w:ind w:right="10"/>
        <w:rPr>
          <w:rFonts w:ascii="Arial" w:hAnsi="Arial" w:cs="Arial"/>
        </w:rPr>
      </w:pPr>
    </w:p>
    <w:p w:rsidR="0021221D" w:rsidRPr="0021221D" w:rsidRDefault="0021221D" w:rsidP="0021221D">
      <w:pPr>
        <w:tabs>
          <w:tab w:val="left" w:pos="310"/>
        </w:tabs>
        <w:ind w:right="10"/>
        <w:rPr>
          <w:rFonts w:ascii="Arial" w:hAnsi="Arial" w:cs="Arial"/>
          <w:u w:val="single"/>
        </w:rPr>
      </w:pPr>
      <w:r w:rsidRPr="0021221D">
        <w:rPr>
          <w:rFonts w:ascii="Arial" w:hAnsi="Arial" w:cs="Arial"/>
          <w:u w:val="single"/>
        </w:rPr>
        <w:t>Justificación</w:t>
      </w:r>
    </w:p>
    <w:p w:rsidR="0021221D" w:rsidRDefault="0021221D" w:rsidP="00DA1ACF">
      <w:pPr>
        <w:tabs>
          <w:tab w:val="left" w:pos="310"/>
        </w:tabs>
        <w:ind w:right="10"/>
        <w:rPr>
          <w:rFonts w:ascii="Arial" w:hAnsi="Arial" w:cs="Arial"/>
        </w:rPr>
      </w:pPr>
    </w:p>
    <w:p w:rsidR="00C960E3" w:rsidRDefault="00E87D29" w:rsidP="007B1684">
      <w:pPr>
        <w:ind w:left="-567"/>
        <w:rPr>
          <w:rFonts w:ascii="Arial" w:hAnsi="Arial" w:cs="Arial"/>
        </w:rPr>
      </w:pPr>
      <w:r>
        <w:rPr>
          <w:rFonts w:ascii="Arial" w:hAnsi="Arial" w:cs="Arial"/>
        </w:rPr>
        <w:t xml:space="preserve">El proyecto apunta </w:t>
      </w:r>
      <w:r w:rsidR="009D75B8">
        <w:rPr>
          <w:rFonts w:ascii="Arial" w:hAnsi="Arial" w:cs="Arial"/>
        </w:rPr>
        <w:t xml:space="preserve">a proveer una respuesta a </w:t>
      </w:r>
      <w:r>
        <w:rPr>
          <w:rFonts w:ascii="Arial" w:hAnsi="Arial" w:cs="Arial"/>
        </w:rPr>
        <w:t xml:space="preserve">una cuestión esencial del diseño de la pol{itica ambiental: </w:t>
      </w:r>
      <w:r w:rsidR="009D75B8">
        <w:rPr>
          <w:rFonts w:ascii="Arial" w:hAnsi="Arial" w:cs="Arial"/>
        </w:rPr>
        <w:t xml:space="preserve">la cuestión de la elección de instrumentos para lograr un determinado objetivo ambiental minimizando los costos. </w:t>
      </w:r>
      <w:r>
        <w:rPr>
          <w:rFonts w:ascii="Arial" w:hAnsi="Arial" w:cs="Arial"/>
        </w:rPr>
        <w:t>Desde el punto de vista del avance que este proyecto significa para la literatura, su importancia quedó manifiesta en la sección anterior (Antecedentes). Desde el punto de vista de s</w:t>
      </w:r>
      <w:r w:rsidR="00B225A5">
        <w:rPr>
          <w:rFonts w:ascii="Arial" w:hAnsi="Arial" w:cs="Arial"/>
        </w:rPr>
        <w:t>u relevancia empírica</w:t>
      </w:r>
      <w:r>
        <w:rPr>
          <w:rFonts w:ascii="Arial" w:hAnsi="Arial" w:cs="Arial"/>
        </w:rPr>
        <w:t>, ésta</w:t>
      </w:r>
      <w:r w:rsidR="00B225A5">
        <w:rPr>
          <w:rFonts w:ascii="Arial" w:hAnsi="Arial" w:cs="Arial"/>
        </w:rPr>
        <w:t xml:space="preserve"> es directa. Por un lado, </w:t>
      </w:r>
      <w:r w:rsidR="009475A8">
        <w:rPr>
          <w:rFonts w:ascii="Arial" w:hAnsi="Arial" w:cs="Arial"/>
        </w:rPr>
        <w:t>aún se siguen observando en el mundo infinidad de programas de control de emisiones basados en estándares</w:t>
      </w:r>
      <w:r w:rsidR="001E2A8E">
        <w:rPr>
          <w:rFonts w:ascii="Arial" w:hAnsi="Arial" w:cs="Arial"/>
        </w:rPr>
        <w:t xml:space="preserve">. </w:t>
      </w:r>
      <w:r w:rsidR="009475A8">
        <w:rPr>
          <w:rFonts w:ascii="Arial" w:hAnsi="Arial" w:cs="Arial"/>
        </w:rPr>
        <w:t>(</w:t>
      </w:r>
      <w:r w:rsidR="00355B6A">
        <w:rPr>
          <w:rFonts w:ascii="Arial" w:hAnsi="Arial" w:cs="Arial"/>
        </w:rPr>
        <w:t>E</w:t>
      </w:r>
      <w:r w:rsidR="009475A8">
        <w:rPr>
          <w:rFonts w:ascii="Arial" w:hAnsi="Arial" w:cs="Arial"/>
        </w:rPr>
        <w:t xml:space="preserve">l </w:t>
      </w:r>
      <w:r w:rsidR="00C0745C">
        <w:rPr>
          <w:rFonts w:ascii="Arial" w:hAnsi="Arial" w:cs="Arial"/>
        </w:rPr>
        <w:t>“</w:t>
      </w:r>
      <w:r w:rsidR="00C0745C" w:rsidRPr="00C0745C">
        <w:rPr>
          <w:rFonts w:ascii="Arial" w:hAnsi="Arial" w:cs="Arial"/>
        </w:rPr>
        <w:t>Nat</w:t>
      </w:r>
      <w:r w:rsidR="00C0745C">
        <w:rPr>
          <w:rFonts w:ascii="Arial" w:hAnsi="Arial" w:cs="Arial"/>
        </w:rPr>
        <w:t>ional Pollutant Discharge Elimi</w:t>
      </w:r>
      <w:r w:rsidR="00C0745C" w:rsidRPr="00C0745C">
        <w:rPr>
          <w:rFonts w:ascii="Arial" w:hAnsi="Arial" w:cs="Arial"/>
        </w:rPr>
        <w:t>nation System</w:t>
      </w:r>
      <w:r w:rsidR="00C0745C">
        <w:rPr>
          <w:rFonts w:ascii="Arial" w:hAnsi="Arial" w:cs="Arial"/>
        </w:rPr>
        <w:t>” de EEUU e</w:t>
      </w:r>
      <w:r w:rsidR="009475A8">
        <w:rPr>
          <w:rFonts w:ascii="Arial" w:hAnsi="Arial" w:cs="Arial"/>
        </w:rPr>
        <w:t xml:space="preserve">s un ejemplo, </w:t>
      </w:r>
      <w:r w:rsidR="00C0745C">
        <w:rPr>
          <w:rFonts w:ascii="Arial" w:hAnsi="Arial" w:cs="Arial"/>
        </w:rPr>
        <w:t xml:space="preserve">al igual que nuestro sistema de control de efluentes industriales (Decreto 253/79)). </w:t>
      </w:r>
      <w:r w:rsidR="00B225A5">
        <w:rPr>
          <w:rFonts w:ascii="Arial" w:hAnsi="Arial" w:cs="Arial"/>
        </w:rPr>
        <w:t xml:space="preserve">Por otro, </w:t>
      </w:r>
      <w:r w:rsidR="009475A8">
        <w:rPr>
          <w:rFonts w:ascii="Arial" w:hAnsi="Arial" w:cs="Arial"/>
        </w:rPr>
        <w:t>asistimos a un surgimiento importante de programas de control de emisiones basados en permisos transferibles. (El RECLAIM y el programa de control de emisiones de SO2</w:t>
      </w:r>
      <w:r w:rsidR="00355B6A">
        <w:rPr>
          <w:rFonts w:ascii="Arial" w:hAnsi="Arial" w:cs="Arial"/>
        </w:rPr>
        <w:t>, ambos</w:t>
      </w:r>
      <w:r w:rsidR="009475A8">
        <w:rPr>
          <w:rFonts w:ascii="Arial" w:hAnsi="Arial" w:cs="Arial"/>
        </w:rPr>
        <w:t xml:space="preserve"> en </w:t>
      </w:r>
      <w:r w:rsidR="00355B6A">
        <w:rPr>
          <w:rFonts w:ascii="Arial" w:hAnsi="Arial" w:cs="Arial"/>
        </w:rPr>
        <w:t>EEUU</w:t>
      </w:r>
      <w:r w:rsidR="00C960E3">
        <w:rPr>
          <w:rFonts w:ascii="Arial" w:hAnsi="Arial" w:cs="Arial"/>
        </w:rPr>
        <w:t>,</w:t>
      </w:r>
      <w:r w:rsidR="009475A8">
        <w:rPr>
          <w:rFonts w:ascii="Arial" w:hAnsi="Arial" w:cs="Arial"/>
        </w:rPr>
        <w:t xml:space="preserve"> siendo los pioneros en los años 90</w:t>
      </w:r>
      <w:r w:rsidR="00355B6A">
        <w:rPr>
          <w:rFonts w:ascii="Arial" w:hAnsi="Arial" w:cs="Arial"/>
        </w:rPr>
        <w:t>)</w:t>
      </w:r>
      <w:r w:rsidR="009475A8">
        <w:rPr>
          <w:rFonts w:ascii="Arial" w:hAnsi="Arial" w:cs="Arial"/>
        </w:rPr>
        <w:t>. La U</w:t>
      </w:r>
      <w:r w:rsidR="00C960E3">
        <w:rPr>
          <w:rFonts w:ascii="Arial" w:hAnsi="Arial" w:cs="Arial"/>
        </w:rPr>
        <w:t>nión Europea</w:t>
      </w:r>
      <w:r w:rsidR="0005607A">
        <w:rPr>
          <w:rFonts w:ascii="Arial" w:hAnsi="Arial" w:cs="Arial"/>
        </w:rPr>
        <w:t xml:space="preserve"> </w:t>
      </w:r>
      <w:r w:rsidR="009475A8">
        <w:rPr>
          <w:rFonts w:ascii="Arial" w:hAnsi="Arial" w:cs="Arial"/>
        </w:rPr>
        <w:t>implement</w:t>
      </w:r>
      <w:r w:rsidR="00C960E3">
        <w:rPr>
          <w:rFonts w:ascii="Arial" w:hAnsi="Arial" w:cs="Arial"/>
        </w:rPr>
        <w:t>ó</w:t>
      </w:r>
      <w:r w:rsidR="009475A8">
        <w:rPr>
          <w:rFonts w:ascii="Arial" w:hAnsi="Arial" w:cs="Arial"/>
        </w:rPr>
        <w:t xml:space="preserve"> en 2005 el </w:t>
      </w:r>
      <w:r w:rsidR="00C960E3">
        <w:rPr>
          <w:rFonts w:ascii="Arial" w:hAnsi="Arial" w:cs="Arial"/>
        </w:rPr>
        <w:t>si</w:t>
      </w:r>
      <w:r w:rsidR="000B3957">
        <w:rPr>
          <w:rFonts w:ascii="Arial" w:hAnsi="Arial" w:cs="Arial"/>
        </w:rPr>
        <w:t>s</w:t>
      </w:r>
      <w:r w:rsidR="00C960E3">
        <w:rPr>
          <w:rFonts w:ascii="Arial" w:hAnsi="Arial" w:cs="Arial"/>
        </w:rPr>
        <w:t xml:space="preserve">tema de permisos comercializables </w:t>
      </w:r>
      <w:r w:rsidR="009475A8">
        <w:rPr>
          <w:rFonts w:ascii="Arial" w:hAnsi="Arial" w:cs="Arial"/>
        </w:rPr>
        <w:t>más grande del mundo</w:t>
      </w:r>
      <w:r w:rsidR="00C960E3">
        <w:rPr>
          <w:rFonts w:ascii="Arial" w:hAnsi="Arial" w:cs="Arial"/>
        </w:rPr>
        <w:t>:</w:t>
      </w:r>
      <w:r w:rsidR="009475A8">
        <w:rPr>
          <w:rFonts w:ascii="Arial" w:hAnsi="Arial" w:cs="Arial"/>
        </w:rPr>
        <w:t xml:space="preserve"> el </w:t>
      </w:r>
      <w:r w:rsidR="00355B6A">
        <w:rPr>
          <w:rFonts w:ascii="Arial" w:hAnsi="Arial" w:cs="Arial"/>
        </w:rPr>
        <w:t>“</w:t>
      </w:r>
      <w:r w:rsidR="009475A8">
        <w:rPr>
          <w:rFonts w:ascii="Arial" w:hAnsi="Arial" w:cs="Arial"/>
        </w:rPr>
        <w:t>E</w:t>
      </w:r>
      <w:r w:rsidR="00355B6A">
        <w:rPr>
          <w:rFonts w:ascii="Arial" w:hAnsi="Arial" w:cs="Arial"/>
        </w:rPr>
        <w:t>missions Trading System”</w:t>
      </w:r>
      <w:r w:rsidR="009475A8">
        <w:rPr>
          <w:rFonts w:ascii="Arial" w:hAnsi="Arial" w:cs="Arial"/>
        </w:rPr>
        <w:t>, para controlar emisiones de gases de efecto invernadero</w:t>
      </w:r>
      <w:r w:rsidR="00355B6A">
        <w:rPr>
          <w:rFonts w:ascii="Arial" w:hAnsi="Arial" w:cs="Arial"/>
        </w:rPr>
        <w:t>. EEU</w:t>
      </w:r>
      <w:r w:rsidR="00DA0430">
        <w:rPr>
          <w:rFonts w:ascii="Arial" w:hAnsi="Arial" w:cs="Arial"/>
        </w:rPr>
        <w:t xml:space="preserve">U se propone implementar el </w:t>
      </w:r>
      <w:r w:rsidR="00355B6A">
        <w:rPr>
          <w:rFonts w:ascii="Arial" w:hAnsi="Arial" w:cs="Arial"/>
        </w:rPr>
        <w:t xml:space="preserve">propio. </w:t>
      </w:r>
      <w:r w:rsidR="009475A8">
        <w:rPr>
          <w:rFonts w:ascii="Arial" w:hAnsi="Arial" w:cs="Arial"/>
        </w:rPr>
        <w:t>China se vuelca cada vez más a controla</w:t>
      </w:r>
      <w:r w:rsidR="00355B6A">
        <w:rPr>
          <w:rFonts w:ascii="Arial" w:hAnsi="Arial" w:cs="Arial"/>
        </w:rPr>
        <w:t>r</w:t>
      </w:r>
      <w:r w:rsidR="009475A8">
        <w:rPr>
          <w:rFonts w:ascii="Arial" w:hAnsi="Arial" w:cs="Arial"/>
        </w:rPr>
        <w:t xml:space="preserve"> emisiones mediante incentivos económicos</w:t>
      </w:r>
      <w:r w:rsidR="00355B6A">
        <w:rPr>
          <w:rFonts w:ascii="Arial" w:hAnsi="Arial" w:cs="Arial"/>
        </w:rPr>
        <w:t xml:space="preserve">. El Protocolo de Kyoto, prevé un mecanismo de comercio de permisos de emisión que no se ha desarrollado. </w:t>
      </w:r>
      <w:r w:rsidR="00E56B22">
        <w:rPr>
          <w:rFonts w:ascii="Arial" w:hAnsi="Arial" w:cs="Arial"/>
        </w:rPr>
        <w:t xml:space="preserve">(A su vez, </w:t>
      </w:r>
      <w:r w:rsidR="00B225A5">
        <w:rPr>
          <w:rFonts w:ascii="Arial" w:hAnsi="Arial" w:cs="Arial"/>
        </w:rPr>
        <w:t>íntimamente relacionado con la pregunta que se plantea responder este proyecto, el mundo se encuentra discutiendo sobre la necesidad de poner un im</w:t>
      </w:r>
      <w:r w:rsidR="000B3957">
        <w:rPr>
          <w:rFonts w:ascii="Arial" w:hAnsi="Arial" w:cs="Arial"/>
        </w:rPr>
        <w:t>p</w:t>
      </w:r>
      <w:r w:rsidR="00B225A5">
        <w:rPr>
          <w:rFonts w:ascii="Arial" w:hAnsi="Arial" w:cs="Arial"/>
        </w:rPr>
        <w:t>uesto al carbono</w:t>
      </w:r>
      <w:r w:rsidR="00E56B22">
        <w:rPr>
          <w:rFonts w:ascii="Arial" w:hAnsi="Arial" w:cs="Arial"/>
        </w:rPr>
        <w:t xml:space="preserve"> como forma de combatir el cambio climático).</w:t>
      </w:r>
      <w:r w:rsidR="00B225A5">
        <w:rPr>
          <w:rFonts w:ascii="Arial" w:hAnsi="Arial" w:cs="Arial"/>
        </w:rPr>
        <w:t xml:space="preserve"> </w:t>
      </w:r>
      <w:r w:rsidR="00C960E3">
        <w:rPr>
          <w:rFonts w:ascii="Arial" w:hAnsi="Arial" w:cs="Arial"/>
        </w:rPr>
        <w:t>El presente proyecto contribuiría a determinar cuál de est</w:t>
      </w:r>
      <w:r w:rsidR="00B225A5">
        <w:rPr>
          <w:rFonts w:ascii="Arial" w:hAnsi="Arial" w:cs="Arial"/>
        </w:rPr>
        <w:t>o</w:t>
      </w:r>
      <w:r w:rsidR="00C960E3">
        <w:rPr>
          <w:rFonts w:ascii="Arial" w:hAnsi="Arial" w:cs="Arial"/>
        </w:rPr>
        <w:t>s programas es menos costos</w:t>
      </w:r>
      <w:r w:rsidR="00B225A5">
        <w:rPr>
          <w:rFonts w:ascii="Arial" w:hAnsi="Arial" w:cs="Arial"/>
        </w:rPr>
        <w:t>o</w:t>
      </w:r>
      <w:r w:rsidR="00C960E3">
        <w:rPr>
          <w:rFonts w:ascii="Arial" w:hAnsi="Arial" w:cs="Arial"/>
        </w:rPr>
        <w:t xml:space="preserve">, y por lo tanto deseable. (La fijación del nivel de emisiones totales permitido, </w:t>
      </w:r>
      <w:r w:rsidR="00C960E3" w:rsidRPr="007B1684">
        <w:rPr>
          <w:rFonts w:ascii="Arial" w:hAnsi="Arial" w:cs="Arial"/>
        </w:rPr>
        <w:t>E</w:t>
      </w:r>
      <w:r w:rsidR="00C960E3">
        <w:rPr>
          <w:rFonts w:ascii="Arial" w:hAnsi="Arial" w:cs="Arial"/>
        </w:rPr>
        <w:t>, es una cuestión esencial que nuestro proyecto deja de lado. Pero una vez que este nivel se ha fijado, en base a criterios científicos, políticos, etc., alcanzarlo con el menor costo social posible es sin duda un objetivo esencial para no dilapidar recursos</w:t>
      </w:r>
      <w:r w:rsidR="00073E78">
        <w:rPr>
          <w:rFonts w:ascii="Arial" w:hAnsi="Arial" w:cs="Arial"/>
        </w:rPr>
        <w:t>)</w:t>
      </w:r>
      <w:r w:rsidR="00C960E3">
        <w:rPr>
          <w:rFonts w:ascii="Arial" w:hAnsi="Arial" w:cs="Arial"/>
        </w:rPr>
        <w:t>.</w:t>
      </w:r>
    </w:p>
    <w:p w:rsidR="00C960E3" w:rsidRDefault="00C960E3" w:rsidP="007B1684">
      <w:pPr>
        <w:ind w:left="-567"/>
        <w:rPr>
          <w:rFonts w:ascii="Arial" w:hAnsi="Arial" w:cs="Arial"/>
        </w:rPr>
      </w:pPr>
    </w:p>
    <w:p w:rsidR="00DA1ACF" w:rsidRPr="00AD14A9" w:rsidRDefault="003F5726" w:rsidP="007B1684">
      <w:pPr>
        <w:ind w:left="-567"/>
        <w:rPr>
          <w:rFonts w:ascii="Arial" w:hAnsi="Arial" w:cs="Arial"/>
        </w:rPr>
      </w:pPr>
      <w:r>
        <w:rPr>
          <w:rFonts w:ascii="Arial" w:hAnsi="Arial" w:cs="Arial"/>
        </w:rPr>
        <w:t>En un ámbito regional o nacional, pero no menos general, la pregunta que se propone abordar este proyecto contribuye a dilucidar un rompecabezas</w:t>
      </w:r>
      <w:r w:rsidR="00C960E3">
        <w:rPr>
          <w:rFonts w:ascii="Arial" w:hAnsi="Arial" w:cs="Arial"/>
        </w:rPr>
        <w:t xml:space="preserve"> </w:t>
      </w:r>
      <w:r>
        <w:rPr>
          <w:rFonts w:ascii="Arial" w:hAnsi="Arial" w:cs="Arial"/>
        </w:rPr>
        <w:t xml:space="preserve">empírico. En los países como el nuestro </w:t>
      </w:r>
      <w:r w:rsidR="00A92CFA">
        <w:rPr>
          <w:rFonts w:ascii="Arial" w:hAnsi="Arial" w:cs="Arial"/>
        </w:rPr>
        <w:t>la tradición es</w:t>
      </w:r>
      <w:r w:rsidR="009475A8">
        <w:rPr>
          <w:rFonts w:ascii="Arial" w:hAnsi="Arial" w:cs="Arial"/>
        </w:rPr>
        <w:t xml:space="preserve"> controla</w:t>
      </w:r>
      <w:r w:rsidR="002E79C4">
        <w:rPr>
          <w:rFonts w:ascii="Arial" w:hAnsi="Arial" w:cs="Arial"/>
        </w:rPr>
        <w:t>r</w:t>
      </w:r>
      <w:r w:rsidR="009475A8">
        <w:rPr>
          <w:rFonts w:ascii="Arial" w:hAnsi="Arial" w:cs="Arial"/>
        </w:rPr>
        <w:t xml:space="preserve"> mediante estándares</w:t>
      </w:r>
      <w:r w:rsidR="00355B6A">
        <w:rPr>
          <w:rFonts w:ascii="Arial" w:hAnsi="Arial" w:cs="Arial"/>
        </w:rPr>
        <w:t xml:space="preserve"> </w:t>
      </w:r>
      <w:r w:rsidR="00A92CFA">
        <w:rPr>
          <w:rFonts w:ascii="Arial" w:hAnsi="Arial" w:cs="Arial"/>
        </w:rPr>
        <w:t xml:space="preserve">y </w:t>
      </w:r>
      <w:r>
        <w:rPr>
          <w:rFonts w:ascii="Arial" w:hAnsi="Arial" w:cs="Arial"/>
        </w:rPr>
        <w:t>frecuentemente se observan</w:t>
      </w:r>
      <w:r w:rsidR="00A92CFA">
        <w:rPr>
          <w:rFonts w:ascii="Arial" w:hAnsi="Arial" w:cs="Arial"/>
        </w:rPr>
        <w:t xml:space="preserve"> </w:t>
      </w:r>
      <w:r>
        <w:rPr>
          <w:rFonts w:ascii="Arial" w:hAnsi="Arial" w:cs="Arial"/>
        </w:rPr>
        <w:t>altos niveles de incumplimiento</w:t>
      </w:r>
      <w:r w:rsidR="00A92CFA">
        <w:rPr>
          <w:rFonts w:ascii="Arial" w:hAnsi="Arial" w:cs="Arial"/>
        </w:rPr>
        <w:t xml:space="preserve">: </w:t>
      </w:r>
      <w:r w:rsidR="009475A8">
        <w:rPr>
          <w:rFonts w:ascii="Arial" w:hAnsi="Arial" w:cs="Arial"/>
        </w:rPr>
        <w:t xml:space="preserve">¿es </w:t>
      </w:r>
      <w:r>
        <w:rPr>
          <w:rFonts w:ascii="Arial" w:hAnsi="Arial" w:cs="Arial"/>
        </w:rPr>
        <w:t>esta alternativa (</w:t>
      </w:r>
      <w:r w:rsidR="009475A8">
        <w:rPr>
          <w:rFonts w:ascii="Arial" w:hAnsi="Arial" w:cs="Arial"/>
        </w:rPr>
        <w:t>implementar estándares y permitir violaciones</w:t>
      </w:r>
      <w:r>
        <w:rPr>
          <w:rFonts w:ascii="Arial" w:hAnsi="Arial" w:cs="Arial"/>
        </w:rPr>
        <w:t>)</w:t>
      </w:r>
      <w:r w:rsidR="009475A8">
        <w:rPr>
          <w:rFonts w:ascii="Arial" w:hAnsi="Arial" w:cs="Arial"/>
        </w:rPr>
        <w:t xml:space="preserve"> la forma </w:t>
      </w:r>
      <w:r>
        <w:rPr>
          <w:rFonts w:ascii="Arial" w:hAnsi="Arial" w:cs="Arial"/>
        </w:rPr>
        <w:t>meno</w:t>
      </w:r>
      <w:r w:rsidR="00B6563A">
        <w:rPr>
          <w:rFonts w:ascii="Arial" w:hAnsi="Arial" w:cs="Arial"/>
        </w:rPr>
        <w:t>s</w:t>
      </w:r>
      <w:r>
        <w:rPr>
          <w:rFonts w:ascii="Arial" w:hAnsi="Arial" w:cs="Arial"/>
        </w:rPr>
        <w:t xml:space="preserve"> costosa de</w:t>
      </w:r>
      <w:r w:rsidR="009475A8">
        <w:rPr>
          <w:rFonts w:ascii="Arial" w:hAnsi="Arial" w:cs="Arial"/>
        </w:rPr>
        <w:t xml:space="preserve"> controlar emisiones?</w:t>
      </w:r>
      <w:r w:rsidR="00C960E3">
        <w:rPr>
          <w:rFonts w:ascii="Arial" w:hAnsi="Arial" w:cs="Arial"/>
        </w:rPr>
        <w:t xml:space="preserve"> </w:t>
      </w:r>
    </w:p>
    <w:p w:rsidR="00DA1ACF" w:rsidRDefault="00DA1ACF" w:rsidP="007B1684">
      <w:pPr>
        <w:ind w:left="-567"/>
        <w:rPr>
          <w:rFonts w:ascii="Arial" w:hAnsi="Arial" w:cs="Arial"/>
        </w:rPr>
      </w:pPr>
    </w:p>
    <w:p w:rsidR="00054A69" w:rsidRDefault="0030768D" w:rsidP="0030768D">
      <w:pPr>
        <w:tabs>
          <w:tab w:val="left" w:pos="310"/>
        </w:tabs>
        <w:ind w:right="10"/>
        <w:rPr>
          <w:rFonts w:ascii="Arial" w:hAnsi="Arial" w:cs="Arial"/>
        </w:rPr>
      </w:pPr>
      <w:r>
        <w:rPr>
          <w:rFonts w:ascii="Arial" w:hAnsi="Arial" w:cs="Arial"/>
        </w:rPr>
        <w:lastRenderedPageBreak/>
        <w:t xml:space="preserve">Esta pregunta es esencialmente relevante </w:t>
      </w:r>
      <w:r w:rsidRPr="00AD14A9">
        <w:rPr>
          <w:rFonts w:ascii="Arial" w:hAnsi="Arial" w:cs="Arial"/>
        </w:rPr>
        <w:t xml:space="preserve">para países como el nuestro </w:t>
      </w:r>
      <w:r>
        <w:rPr>
          <w:rFonts w:ascii="Arial" w:hAnsi="Arial" w:cs="Arial"/>
        </w:rPr>
        <w:t xml:space="preserve">por dos razones. Primero, con escasos presupuestos destinados al control de la calidad ambiental, y otras urgencias sociales que atender, </w:t>
      </w:r>
      <w:r w:rsidRPr="00AD14A9">
        <w:rPr>
          <w:rFonts w:ascii="Arial" w:hAnsi="Arial" w:cs="Arial"/>
        </w:rPr>
        <w:t xml:space="preserve">la minimización de los costos esperados de alcanzar la calidad ambiental deseada </w:t>
      </w:r>
      <w:r>
        <w:rPr>
          <w:rFonts w:ascii="Arial" w:hAnsi="Arial" w:cs="Arial"/>
        </w:rPr>
        <w:t>surge como</w:t>
      </w:r>
      <w:r w:rsidRPr="00AD14A9">
        <w:rPr>
          <w:rFonts w:ascii="Arial" w:hAnsi="Arial" w:cs="Arial"/>
        </w:rPr>
        <w:t xml:space="preserve"> un criterio de política </w:t>
      </w:r>
      <w:r>
        <w:rPr>
          <w:rFonts w:ascii="Arial" w:hAnsi="Arial" w:cs="Arial"/>
        </w:rPr>
        <w:t>altamente deseable. Segundo, la</w:t>
      </w:r>
      <w:r w:rsidRPr="00AD14A9">
        <w:rPr>
          <w:rFonts w:ascii="Arial" w:hAnsi="Arial" w:cs="Arial"/>
        </w:rPr>
        <w:t xml:space="preserve"> normativa ambiental actualmente e</w:t>
      </w:r>
      <w:r>
        <w:rPr>
          <w:rFonts w:ascii="Arial" w:hAnsi="Arial" w:cs="Arial"/>
        </w:rPr>
        <w:t>stá e</w:t>
      </w:r>
      <w:r w:rsidRPr="00AD14A9">
        <w:rPr>
          <w:rFonts w:ascii="Arial" w:hAnsi="Arial" w:cs="Arial"/>
        </w:rPr>
        <w:t xml:space="preserve">n una etapa de desarrollo, </w:t>
      </w:r>
      <w:r>
        <w:rPr>
          <w:rFonts w:ascii="Arial" w:hAnsi="Arial" w:cs="Arial"/>
        </w:rPr>
        <w:t xml:space="preserve">y por ende también </w:t>
      </w:r>
      <w:r w:rsidRPr="00AD14A9">
        <w:rPr>
          <w:rFonts w:ascii="Arial" w:hAnsi="Arial" w:cs="Arial"/>
        </w:rPr>
        <w:t xml:space="preserve">la elección de instrumentos de política. </w:t>
      </w:r>
    </w:p>
    <w:p w:rsidR="00054A69" w:rsidRDefault="00054A69" w:rsidP="0030768D">
      <w:pPr>
        <w:tabs>
          <w:tab w:val="left" w:pos="310"/>
        </w:tabs>
        <w:ind w:right="10"/>
        <w:rPr>
          <w:rFonts w:ascii="Arial" w:hAnsi="Arial" w:cs="Arial"/>
        </w:rPr>
      </w:pPr>
    </w:p>
    <w:p w:rsidR="00054A69" w:rsidRDefault="00054A69" w:rsidP="0030768D">
      <w:pPr>
        <w:tabs>
          <w:tab w:val="left" w:pos="310"/>
        </w:tabs>
        <w:ind w:right="10"/>
        <w:rPr>
          <w:rFonts w:ascii="Arial" w:hAnsi="Arial" w:cs="Arial"/>
        </w:rPr>
      </w:pPr>
      <w:r>
        <w:rPr>
          <w:rFonts w:ascii="Arial" w:hAnsi="Arial" w:cs="Arial"/>
        </w:rPr>
        <w:t>Por último, los resultados que se obtendrán mediante la ejecución de este proyecto no son únicamente relevantes para el diseño de una política de control de emisiones por parte de empresas contaminantes, sino que también sus conclusiones serán  aplicables al caso de la explotación de muchos recursos naturales renovables con fines productivos (como la pesca, por poner un ejemplo) y no renovables (como la utilización del suelo, por ejemplo).</w:t>
      </w:r>
    </w:p>
    <w:p w:rsidR="0030768D" w:rsidRPr="007B1684" w:rsidRDefault="0030768D" w:rsidP="007B1684">
      <w:pPr>
        <w:ind w:left="-567"/>
        <w:rPr>
          <w:rFonts w:ascii="Arial" w:hAnsi="Arial" w:cs="Arial"/>
        </w:rPr>
      </w:pPr>
    </w:p>
    <w:p w:rsidR="00664093" w:rsidRPr="007B1684" w:rsidRDefault="00664093" w:rsidP="007B1684">
      <w:pPr>
        <w:ind w:left="-567"/>
        <w:rPr>
          <w:rFonts w:ascii="Arial" w:hAnsi="Arial" w:cs="Arial"/>
        </w:rPr>
      </w:pPr>
    </w:p>
    <w:p w:rsidR="00664093" w:rsidRPr="007B1684" w:rsidRDefault="00664093" w:rsidP="007B1684">
      <w:pPr>
        <w:ind w:left="-567"/>
        <w:rPr>
          <w:rFonts w:ascii="Arial" w:hAnsi="Arial" w:cs="Arial"/>
        </w:rPr>
      </w:pPr>
    </w:p>
    <w:p w:rsidR="00664093" w:rsidRDefault="00664093">
      <w:pPr>
        <w:rPr>
          <w:rFonts w:ascii="Times New Roman" w:hAnsi="Times New Roman" w:cs="Times New Roman"/>
          <w:sz w:val="24"/>
          <w:szCs w:val="24"/>
        </w:rPr>
      </w:pPr>
    </w:p>
    <w:p w:rsidR="00664093" w:rsidRPr="00664093" w:rsidRDefault="002A0C02" w:rsidP="00664093">
      <w:pPr>
        <w:pStyle w:val="NormalWeb"/>
        <w:shd w:val="clear" w:color="auto" w:fill="FFFFFF"/>
        <w:jc w:val="both"/>
        <w:rPr>
          <w:rFonts w:ascii="Arial" w:hAnsi="Arial" w:cs="Arial"/>
          <w:b/>
          <w:color w:val="4B4C50"/>
          <w:sz w:val="22"/>
          <w:szCs w:val="22"/>
        </w:rPr>
      </w:pPr>
      <w:r>
        <w:rPr>
          <w:rFonts w:ascii="Arial" w:hAnsi="Arial" w:cs="Arial"/>
          <w:b/>
          <w:color w:val="4B4C50"/>
          <w:sz w:val="22"/>
          <w:szCs w:val="22"/>
        </w:rPr>
        <w:t>A</w:t>
      </w:r>
      <w:r w:rsidR="00664093" w:rsidRPr="00664093">
        <w:rPr>
          <w:rFonts w:ascii="Arial" w:hAnsi="Arial" w:cs="Arial"/>
          <w:b/>
          <w:color w:val="4B4C50"/>
          <w:sz w:val="22"/>
          <w:szCs w:val="22"/>
        </w:rPr>
        <w:t>ntecedentes del equipo de trabajo</w:t>
      </w:r>
    </w:p>
    <w:p w:rsidR="00664093" w:rsidRPr="002A0C02" w:rsidRDefault="00664093" w:rsidP="00664093">
      <w:pPr>
        <w:pStyle w:val="NormalWeb"/>
        <w:shd w:val="clear" w:color="auto" w:fill="FFFFFF"/>
        <w:jc w:val="both"/>
        <w:rPr>
          <w:rFonts w:ascii="Arial" w:hAnsi="Arial" w:cs="Arial"/>
          <w:color w:val="4B4C50"/>
          <w:sz w:val="15"/>
          <w:szCs w:val="15"/>
        </w:rPr>
      </w:pPr>
      <w:r>
        <w:rPr>
          <w:rFonts w:ascii="Arial" w:hAnsi="Arial" w:cs="Arial"/>
          <w:color w:val="4B4C50"/>
          <w:sz w:val="15"/>
          <w:szCs w:val="15"/>
        </w:rPr>
        <w:t xml:space="preserve">Describir los antecedentes del equipo de trabajo </w:t>
      </w:r>
      <w:r w:rsidRPr="00025236">
        <w:rPr>
          <w:rFonts w:ascii="Arial" w:hAnsi="Arial" w:cs="Arial"/>
          <w:color w:val="FF0000"/>
          <w:sz w:val="15"/>
          <w:szCs w:val="15"/>
        </w:rPr>
        <w:t>en el desarrollo de investigaciones en el área de conocimiento del Proyecto</w:t>
      </w:r>
      <w:r>
        <w:rPr>
          <w:rFonts w:ascii="Arial" w:hAnsi="Arial" w:cs="Arial"/>
          <w:color w:val="4B4C50"/>
          <w:sz w:val="15"/>
          <w:szCs w:val="15"/>
        </w:rPr>
        <w:t xml:space="preserve">. </w:t>
      </w:r>
      <w:r w:rsidRPr="00025236">
        <w:rPr>
          <w:rFonts w:ascii="Arial" w:hAnsi="Arial" w:cs="Arial"/>
          <w:color w:val="FF0000"/>
          <w:sz w:val="15"/>
          <w:szCs w:val="15"/>
        </w:rPr>
        <w:t>Especificar los proyectos relacionados o similares al de la presente propuesta que el equipo de investigación se encuentre desarrollando o haya realizado</w:t>
      </w:r>
      <w:r>
        <w:rPr>
          <w:rFonts w:ascii="Arial" w:hAnsi="Arial" w:cs="Arial"/>
          <w:color w:val="4B4C50"/>
          <w:sz w:val="15"/>
          <w:szCs w:val="15"/>
        </w:rPr>
        <w:t xml:space="preserve">. Señale los principales </w:t>
      </w:r>
      <w:r w:rsidRPr="00025236">
        <w:rPr>
          <w:rFonts w:ascii="Arial" w:hAnsi="Arial" w:cs="Arial"/>
          <w:color w:val="FF0000"/>
          <w:sz w:val="15"/>
          <w:szCs w:val="15"/>
        </w:rPr>
        <w:t>objetivos, metodología, resultados previos o preliminares del Proyecto (si corresponde) e indique en cada caso las complementariedades con el presente Proyecto</w:t>
      </w:r>
      <w:r w:rsidRPr="002A0C02">
        <w:rPr>
          <w:rFonts w:ascii="Arial" w:hAnsi="Arial" w:cs="Arial"/>
          <w:color w:val="4B4C50"/>
          <w:sz w:val="15"/>
          <w:szCs w:val="15"/>
        </w:rPr>
        <w:t>.</w:t>
      </w:r>
    </w:p>
    <w:p w:rsidR="00664093" w:rsidRDefault="002A0C02">
      <w:pPr>
        <w:rPr>
          <w:rFonts w:ascii="Arial" w:hAnsi="Arial" w:cs="Arial"/>
        </w:rPr>
      </w:pPr>
      <w:r w:rsidRPr="002A0C02">
        <w:rPr>
          <w:rFonts w:ascii="Arial" w:hAnsi="Arial" w:cs="Arial"/>
        </w:rPr>
        <w:t xml:space="preserve">Marcelo Caffera: </w:t>
      </w:r>
    </w:p>
    <w:p w:rsidR="00837B34" w:rsidRDefault="00837B34">
      <w:pPr>
        <w:rPr>
          <w:rFonts w:ascii="Arial" w:hAnsi="Arial" w:cs="Arial"/>
        </w:rPr>
      </w:pPr>
    </w:p>
    <w:p w:rsidR="002801A5" w:rsidRPr="00C049B0" w:rsidRDefault="002801A5" w:rsidP="002801A5">
      <w:pPr>
        <w:spacing w:line="360" w:lineRule="auto"/>
        <w:ind w:left="-720"/>
        <w:rPr>
          <w:b/>
          <w:sz w:val="28"/>
        </w:rPr>
      </w:pPr>
      <w:r>
        <w:rPr>
          <w:b/>
        </w:rPr>
        <w:t>Bajo revisión para publicación:</w:t>
      </w:r>
    </w:p>
    <w:p w:rsidR="002801A5" w:rsidRDefault="002801A5" w:rsidP="002801A5">
      <w:pPr>
        <w:numPr>
          <w:ilvl w:val="0"/>
          <w:numId w:val="1"/>
        </w:numPr>
        <w:spacing w:line="360" w:lineRule="auto"/>
        <w:rPr>
          <w:lang w:val="en-GB"/>
        </w:rPr>
      </w:pPr>
      <w:r w:rsidRPr="007447D6">
        <w:rPr>
          <w:lang w:val="en-GB"/>
        </w:rPr>
        <w:t>“Getting Polluters to Tell the Truth”, con Juan Dubra</w:t>
      </w:r>
      <w:r>
        <w:rPr>
          <w:lang w:val="en-GB"/>
        </w:rPr>
        <w:t xml:space="preserve"> (2007).</w:t>
      </w:r>
    </w:p>
    <w:p w:rsidR="00025236" w:rsidRPr="007B1684" w:rsidRDefault="00B749DF" w:rsidP="00025236">
      <w:pPr>
        <w:spacing w:line="360" w:lineRule="auto"/>
        <w:ind w:left="-720"/>
      </w:pPr>
      <w:r w:rsidRPr="00B749DF">
        <w:t>Estudiamos el problema de un regulador que tiene que controlar las emisiones de un contaminante dado por parte de una serie de industrias cuando los costos</w:t>
      </w:r>
      <w:r>
        <w:t xml:space="preserve"> de abatimiento de emisiones no son conocidos. </w:t>
      </w:r>
      <w:r w:rsidRPr="00B749DF">
        <w:t>Desarrollamos un mecanismo en el cual el regulador le pide a las firmas que reporten sus costos de abatimiento e implementa el est</w:t>
      </w:r>
      <w:r>
        <w:t xml:space="preserve">ándar de emisión más estricto consistente con las declaraciones de las firmas. </w:t>
      </w:r>
      <w:r w:rsidRPr="00B749DF">
        <w:t>El regulador también inspecciona una de las firmas en cada industria que declare la estructura de costos consistente con el estándar menos estricto.</w:t>
      </w:r>
      <w:r>
        <w:t xml:space="preserve"> </w:t>
      </w:r>
      <w:r w:rsidRPr="00B749DF">
        <w:t xml:space="preserve">Con una probabilidad arbitrariamente pequeña, descubre que el reporte es verdadero o no. </w:t>
      </w:r>
      <w:r w:rsidRPr="0024156A">
        <w:t>La firma es multada con una multa arbitrariamente baja</w:t>
      </w:r>
      <w:r w:rsidR="0024156A" w:rsidRPr="0024156A">
        <w:t xml:space="preserve"> si</w:t>
      </w:r>
      <w:r w:rsidR="0024156A">
        <w:t xml:space="preserve"> </w:t>
      </w:r>
      <w:r w:rsidR="0024156A" w:rsidRPr="0024156A">
        <w:t>su reporte fue falso. Encontramos que el único equilibrio de este mecanismo es que todas las firmas dicen la verdad.</w:t>
      </w:r>
      <w:r w:rsidR="0024156A">
        <w:t xml:space="preserve"> </w:t>
      </w:r>
      <w:r w:rsidR="0024156A" w:rsidRPr="007B1684">
        <w:t xml:space="preserve">Consecuentemente, </w:t>
      </w:r>
      <w:r w:rsidR="0024156A" w:rsidRPr="00DB1532">
        <w:t>implementa</w:t>
      </w:r>
      <w:r w:rsidR="0024156A" w:rsidRPr="007B1684">
        <w:t xml:space="preserve"> los estándares óptimos. </w:t>
      </w:r>
    </w:p>
    <w:p w:rsidR="00DB1532" w:rsidRDefault="00DB1532" w:rsidP="00025236">
      <w:pPr>
        <w:spacing w:line="360" w:lineRule="auto"/>
        <w:ind w:left="-720"/>
      </w:pPr>
      <w:r w:rsidRPr="00DB1532">
        <w:t>Este trabajo no lidia directamente con el problema de la fiscalizaci</w:t>
      </w:r>
      <w:r>
        <w:t>ón de dichos estándares, pero contribuye a la literatura de la elección de instrumentos ya que nuestro mecanismo soluciona en teoría el problema de información asimétrica entre el regulador y las firmas respectos a los costos de abatimiento de estas últimas, la principal desventaja de los estándares.</w:t>
      </w:r>
    </w:p>
    <w:p w:rsidR="00DB1532" w:rsidRPr="00DB1532" w:rsidRDefault="00DB1532" w:rsidP="00025236">
      <w:pPr>
        <w:spacing w:line="360" w:lineRule="auto"/>
        <w:ind w:left="-720"/>
      </w:pPr>
    </w:p>
    <w:p w:rsidR="00B749DF" w:rsidRPr="00DB1532" w:rsidRDefault="00B749DF" w:rsidP="00025236">
      <w:pPr>
        <w:spacing w:line="360" w:lineRule="auto"/>
        <w:ind w:left="-720"/>
      </w:pPr>
    </w:p>
    <w:p w:rsidR="002801A5" w:rsidRPr="005E34C2" w:rsidRDefault="002801A5" w:rsidP="002801A5">
      <w:pPr>
        <w:numPr>
          <w:ilvl w:val="0"/>
          <w:numId w:val="1"/>
        </w:numPr>
        <w:spacing w:line="360" w:lineRule="auto"/>
        <w:rPr>
          <w:lang w:val="en-GB"/>
        </w:rPr>
      </w:pPr>
      <w:r w:rsidRPr="007447D6">
        <w:rPr>
          <w:lang w:val="en-GB"/>
        </w:rPr>
        <w:lastRenderedPageBreak/>
        <w:t>“Effectiveness of the Enforcement of Industria</w:t>
      </w:r>
      <w:r>
        <w:rPr>
          <w:lang w:val="en-GB"/>
        </w:rPr>
        <w:t>l Emission Standards in a Less D</w:t>
      </w:r>
      <w:r w:rsidRPr="007447D6">
        <w:rPr>
          <w:lang w:val="en-GB"/>
        </w:rPr>
        <w:t xml:space="preserve">eveloped Country”. </w:t>
      </w:r>
      <w:r w:rsidRPr="00025236">
        <w:rPr>
          <w:lang w:val="en-US"/>
        </w:rPr>
        <w:t>(2007).</w:t>
      </w:r>
    </w:p>
    <w:p w:rsidR="005E34C2" w:rsidRDefault="005E34C2" w:rsidP="005E34C2">
      <w:pPr>
        <w:spacing w:line="360" w:lineRule="auto"/>
        <w:ind w:left="-720"/>
      </w:pPr>
      <w:r w:rsidRPr="005E34C2">
        <w:t xml:space="preserve">En este trabajo testeo </w:t>
      </w:r>
      <w:r w:rsidR="00F75092">
        <w:t xml:space="preserve">empíricamente </w:t>
      </w:r>
      <w:r w:rsidRPr="005E34C2">
        <w:t xml:space="preserve">la efectividad de la </w:t>
      </w:r>
      <w:r>
        <w:t xml:space="preserve">tarea de fiscalización de la </w:t>
      </w:r>
      <w:r w:rsidRPr="005E34C2">
        <w:t>Intendencia Munic</w:t>
      </w:r>
      <w:r>
        <w:t xml:space="preserve">ipal de Montevideo respecto de los efluentes industriales entre los años 1997 y 2001. Encuentro que, en el margen, la tarea fue insuficiente para hacer reducir las emisiones y las violaciones de manera directa. Durante el período se observó una disminución de las emisiones promedio de las industrias que no puede ser atribuible a las inspecciones y sanciones de la IMM de manera directa. Durante el mismo período las violaciones a los efluentes no disminuyeron sustancialmente. </w:t>
      </w:r>
    </w:p>
    <w:p w:rsidR="00FB5C56" w:rsidRDefault="00FB5C56" w:rsidP="005E34C2">
      <w:pPr>
        <w:spacing w:line="360" w:lineRule="auto"/>
        <w:ind w:left="-720"/>
      </w:pPr>
    </w:p>
    <w:p w:rsidR="00642760" w:rsidRDefault="00642760" w:rsidP="00642760">
      <w:pPr>
        <w:numPr>
          <w:ilvl w:val="0"/>
          <w:numId w:val="1"/>
        </w:numPr>
        <w:spacing w:line="360" w:lineRule="auto"/>
        <w:rPr>
          <w:rFonts w:ascii="Arial" w:hAnsi="Arial" w:cs="Arial"/>
          <w:lang w:val="en-US"/>
        </w:rPr>
      </w:pPr>
      <w:r w:rsidRPr="002801A5">
        <w:rPr>
          <w:lang w:val="en-US"/>
        </w:rPr>
        <w:t>“The Implementation and Enforcement of Environmental Regulations in a Less Developed market economy: evidence from Uruguay”, Ph.D. Dissertation, Department of Resource Economics, University of Massachusetts – Amherst, 2004.</w:t>
      </w:r>
    </w:p>
    <w:p w:rsidR="005E34C2" w:rsidRPr="007B1684" w:rsidRDefault="00F75092" w:rsidP="00642760">
      <w:pPr>
        <w:spacing w:line="360" w:lineRule="auto"/>
        <w:ind w:left="-720"/>
        <w:rPr>
          <w:rFonts w:ascii="Arial" w:hAnsi="Arial" w:cs="Arial"/>
        </w:rPr>
      </w:pPr>
      <w:r>
        <w:t>El trabajo contribuye a la literatura em</w:t>
      </w:r>
      <w:r w:rsidR="009455C8">
        <w:t xml:space="preserve">pírica sobre el control de la normativa ambiental en países subdesarrollados. Es una testeo positivo de la hipótesis de que </w:t>
      </w:r>
      <w:r w:rsidR="000A5EEF">
        <w:t xml:space="preserve">Russell and Powell (1996), la cual sostiene que ni siquiera los organismos multilaterales de crédito, con su enorme cantidad de recursos, podrán </w:t>
      </w:r>
      <w:r w:rsidR="000D2713">
        <w:t xml:space="preserve">cambiar el hecho de la falta de voluntad política de los reguladores en los países subdesarrollados para hacer cumplir la normativa ambiental. </w:t>
      </w:r>
      <w:r w:rsidR="00D67821">
        <w:t>Provee evidencia asimismo sobre la opción de regulación en estos países</w:t>
      </w:r>
      <w:r w:rsidR="00142790">
        <w:t xml:space="preserve"> (</w:t>
      </w:r>
      <w:r w:rsidR="00D67821">
        <w:t xml:space="preserve">estándares de emisión imperfectamente fiscalizados) </w:t>
      </w:r>
      <w:r w:rsidR="00142790">
        <w:t xml:space="preserve">en la que se sustenta </w:t>
      </w:r>
      <w:r w:rsidR="00D67821">
        <w:t xml:space="preserve">la pregunta principal que aborda el proyecto propuesto: </w:t>
      </w:r>
      <w:r w:rsidR="00D67821" w:rsidRPr="00642760">
        <w:rPr>
          <w:rFonts w:ascii="Arial" w:hAnsi="Arial" w:cs="Arial"/>
        </w:rPr>
        <w:t xml:space="preserve">¿es esta alternativa (implementar estándares y permitir violaciones) la forma menos costosa de controlar emisiones? </w:t>
      </w:r>
    </w:p>
    <w:p w:rsidR="00DF3C6E" w:rsidRPr="00142790" w:rsidRDefault="00DF3C6E" w:rsidP="00DF3C6E">
      <w:pPr>
        <w:spacing w:line="360" w:lineRule="auto"/>
        <w:ind w:left="-720"/>
      </w:pPr>
    </w:p>
    <w:p w:rsidR="00DF3C6E" w:rsidRPr="00142790" w:rsidRDefault="00DF3C6E" w:rsidP="00DF3C6E">
      <w:pPr>
        <w:spacing w:line="360" w:lineRule="auto"/>
        <w:ind w:left="-720"/>
      </w:pPr>
    </w:p>
    <w:p w:rsidR="00DF3C6E" w:rsidRPr="00C049B0" w:rsidRDefault="00DF3C6E" w:rsidP="00DF3C6E">
      <w:pPr>
        <w:spacing w:line="360" w:lineRule="auto"/>
        <w:ind w:left="-720"/>
      </w:pPr>
      <w:r w:rsidRPr="00C049B0">
        <w:rPr>
          <w:b/>
        </w:rPr>
        <w:t>Documentos de Trabajo</w:t>
      </w:r>
      <w:r>
        <w:rPr>
          <w:b/>
        </w:rPr>
        <w:t xml:space="preserve"> y otros trabajos sin</w:t>
      </w:r>
      <w:r w:rsidRPr="00C049B0">
        <w:rPr>
          <w:b/>
        </w:rPr>
        <w:t xml:space="preserve"> publicar</w:t>
      </w:r>
      <w:r>
        <w:rPr>
          <w:b/>
        </w:rPr>
        <w:t>:</w:t>
      </w:r>
    </w:p>
    <w:p w:rsidR="00D67821" w:rsidRDefault="00D67821" w:rsidP="005E34C2">
      <w:pPr>
        <w:spacing w:line="360" w:lineRule="auto"/>
        <w:ind w:left="-720"/>
      </w:pPr>
    </w:p>
    <w:p w:rsidR="002801A5" w:rsidRDefault="002801A5" w:rsidP="005E34C2">
      <w:pPr>
        <w:pStyle w:val="Prrafodelista"/>
        <w:numPr>
          <w:ilvl w:val="0"/>
          <w:numId w:val="1"/>
        </w:numPr>
        <w:spacing w:line="360" w:lineRule="auto"/>
        <w:rPr>
          <w:lang w:val="en-US"/>
        </w:rPr>
      </w:pPr>
      <w:r w:rsidRPr="005E34C2">
        <w:rPr>
          <w:lang w:val="en-GB"/>
        </w:rPr>
        <w:t>“Achieving an Environmental Target with an Emissions Tax under Incomplete Enforcement</w:t>
      </w:r>
      <w:r w:rsidRPr="005E34C2">
        <w:rPr>
          <w:lang w:val="en-US"/>
        </w:rPr>
        <w:t>”, con Carlos Chávez, Universidad de Concepción – Chile (2007).</w:t>
      </w:r>
    </w:p>
    <w:p w:rsidR="00DF3C6E" w:rsidRDefault="00DF3C6E" w:rsidP="00DF3C6E">
      <w:pPr>
        <w:spacing w:line="360" w:lineRule="auto"/>
        <w:ind w:left="-720"/>
        <w:rPr>
          <w:lang w:val="en-US"/>
        </w:rPr>
      </w:pPr>
    </w:p>
    <w:p w:rsidR="00004810" w:rsidRDefault="00DF3C6E" w:rsidP="00004810">
      <w:pPr>
        <w:spacing w:line="360" w:lineRule="auto"/>
        <w:ind w:left="-720"/>
      </w:pPr>
      <w:r w:rsidRPr="00DF3C6E">
        <w:t>En este trabajo, en curso</w:t>
      </w:r>
      <w:r>
        <w:t xml:space="preserve">, nos preguntamos sobre la posibilidad que tiene un regulador de alcanzar un nivel agregado de emisiones pre fijado, cuando le pide a las firmas que le reporten las emisiones y ajusta el impuesto de acuerdo a este reporte. El trabajo está inspirado en que </w:t>
      </w:r>
      <w:r w:rsidR="00142790">
        <w:t>é</w:t>
      </w:r>
      <w:r>
        <w:t>sta es la forma en que se implementan en la realidad los programas de control de emisiones mediante impuestos</w:t>
      </w:r>
      <w:r w:rsidR="00E30ED5">
        <w:t>. Es de esta forma que funciona</w:t>
      </w:r>
      <w:r w:rsidR="00142790">
        <w:t>,</w:t>
      </w:r>
      <w:r w:rsidR="00E30ED5">
        <w:t xml:space="preserve"> por ejemplo</w:t>
      </w:r>
      <w:r w:rsidR="00142790">
        <w:t>,</w:t>
      </w:r>
      <w:r w:rsidR="00E30ED5">
        <w:t xml:space="preserve"> el comentado programa de Tasas Retributivas de Colombia. También esta inspirado en que los libros de texto de economía ambiental recomiendan esta aproximación como forma de resolver </w:t>
      </w:r>
      <w:r w:rsidR="00A63A48">
        <w:t xml:space="preserve">asimetría de la información entre el regulador y las firmas reguladas, la que se </w:t>
      </w:r>
      <w:r w:rsidR="00A63A48">
        <w:lastRenderedPageBreak/>
        <w:t xml:space="preserve">traduce en el problema </w:t>
      </w:r>
      <w:r w:rsidR="00142790">
        <w:t xml:space="preserve">de que el regulador no sabe en qué nivel fijar el impuesto. En este trabajo </w:t>
      </w:r>
      <w:r w:rsidR="00004810">
        <w:t>nosotros estudiamos esta alternativa cuando las firmas puede sub-reportar emisiones como forma de pagar menos impuestos y hacer que el regulador lo fije más bajo que lo que debería. El trabajo no se relaciona directamente con la pregunta que aborda el proyecto pero sí aporta indirectamente a la cuestión de la elección de instrumentos al preguntarse sobre la efectividad de elegir impuestos a las emisiones e implementarlo con este mecanismo de reporte, cuando el regulador no tiene recursos suficientes para asegurarse que las firmas no sub-reporten.</w:t>
      </w:r>
    </w:p>
    <w:p w:rsidR="00004810" w:rsidRDefault="00004810" w:rsidP="00004810">
      <w:pPr>
        <w:spacing w:line="360" w:lineRule="auto"/>
        <w:ind w:left="-720"/>
      </w:pPr>
    </w:p>
    <w:p w:rsidR="002801A5" w:rsidRDefault="00DF3C6E" w:rsidP="00004810">
      <w:pPr>
        <w:pStyle w:val="Prrafodelista"/>
        <w:numPr>
          <w:ilvl w:val="0"/>
          <w:numId w:val="1"/>
        </w:numPr>
        <w:spacing w:line="360" w:lineRule="auto"/>
        <w:rPr>
          <w:lang w:val="en-GB"/>
        </w:rPr>
      </w:pPr>
      <w:r w:rsidRPr="00004810">
        <w:t xml:space="preserve"> </w:t>
      </w:r>
      <w:r w:rsidR="002801A5" w:rsidRPr="00004810">
        <w:rPr>
          <w:lang w:val="en-GB"/>
        </w:rPr>
        <w:t>“Imperfectly Enforceable Pollution Tax with Asymmetric Information”, con John Stranlund, University of Massachusetts – Amherst, Agosto 2006.</w:t>
      </w:r>
    </w:p>
    <w:p w:rsidR="00D95CFA" w:rsidRDefault="00D95CFA" w:rsidP="00D95CFA">
      <w:pPr>
        <w:spacing w:line="360" w:lineRule="auto"/>
        <w:ind w:left="-720"/>
        <w:rPr>
          <w:lang w:val="en-GB"/>
        </w:rPr>
      </w:pPr>
    </w:p>
    <w:p w:rsidR="00D95CFA" w:rsidRDefault="00D95CFA" w:rsidP="00D95CFA">
      <w:pPr>
        <w:spacing w:line="360" w:lineRule="auto"/>
        <w:ind w:left="-720"/>
      </w:pPr>
      <w:r w:rsidRPr="00D95CFA">
        <w:t>En este trabajo nos preguntamos sobre la existencia y la magnitud de los incentiv</w:t>
      </w:r>
      <w:r w:rsidR="00587905">
        <w:t>o</w:t>
      </w:r>
      <w:r w:rsidRPr="00D95CFA">
        <w:t xml:space="preserve">s de las firmas reguladas a sub-reportar sus costos de abatimiento cuando el regulador </w:t>
      </w:r>
      <w:r>
        <w:t xml:space="preserve">les pide a las mismas que reporten dichos costos para calcular el un impuesto a las emisiones, cuando éste </w:t>
      </w:r>
      <w:r w:rsidRPr="00D95CFA">
        <w:t>no puede hacer cumplir perfectamente el impuesto resultante</w:t>
      </w:r>
      <w:r>
        <w:t xml:space="preserve">. </w:t>
      </w:r>
      <w:r w:rsidR="00B465E4">
        <w:t xml:space="preserve">El aporte de este trabajo es conceptualmente similar al anterior, aunque el mecanismo elegido por el regulador para romper la barrera de información difiere en este caso. </w:t>
      </w:r>
    </w:p>
    <w:p w:rsidR="007850B8" w:rsidRPr="00D95CFA" w:rsidRDefault="007850B8" w:rsidP="00D95CFA">
      <w:pPr>
        <w:spacing w:line="360" w:lineRule="auto"/>
        <w:ind w:left="-720"/>
      </w:pPr>
    </w:p>
    <w:p w:rsidR="002801A5" w:rsidRPr="007850B8" w:rsidRDefault="002801A5" w:rsidP="002801A5">
      <w:pPr>
        <w:numPr>
          <w:ilvl w:val="0"/>
          <w:numId w:val="1"/>
        </w:numPr>
        <w:spacing w:line="360" w:lineRule="auto"/>
        <w:rPr>
          <w:rFonts w:ascii="Arial" w:hAnsi="Arial" w:cs="Arial"/>
          <w:lang w:val="en-US"/>
        </w:rPr>
      </w:pPr>
      <w:r w:rsidRPr="002801A5">
        <w:rPr>
          <w:lang w:val="en-US"/>
        </w:rPr>
        <w:t>“The Implementation and Enforcement of Environmental Regulations in a Less Developed market economy: evidence from Uruguay”, Ph.D. Dissertation, Department of Resource Economics, University of Massachusetts – Amherst, 2004.</w:t>
      </w:r>
    </w:p>
    <w:p w:rsidR="007850B8" w:rsidRPr="00A532CE" w:rsidRDefault="007850B8" w:rsidP="007850B8">
      <w:pPr>
        <w:spacing w:line="360" w:lineRule="auto"/>
        <w:ind w:left="-360"/>
        <w:rPr>
          <w:rFonts w:ascii="Arial" w:hAnsi="Arial" w:cs="Arial"/>
          <w:lang w:val="en-US"/>
        </w:rPr>
      </w:pPr>
    </w:p>
    <w:p w:rsidR="00A532CE" w:rsidRDefault="00A532CE" w:rsidP="007850B8">
      <w:pPr>
        <w:spacing w:line="360" w:lineRule="auto"/>
        <w:ind w:left="-720"/>
      </w:pPr>
      <w:r w:rsidRPr="00A532CE">
        <w:t>En esta mi tesis doctoral sin publicar me pregunto por qu</w:t>
      </w:r>
      <w:r>
        <w:t xml:space="preserve">é nuestro país ha optado casi exclusivamente por </w:t>
      </w:r>
      <w:r w:rsidRPr="00A532CE">
        <w:rPr>
          <w:i/>
        </w:rPr>
        <w:t>instrumentos regulatorios</w:t>
      </w:r>
      <w:r>
        <w:t xml:space="preserve"> (los anteriormente llamados de “orden y control”) para controlar la contaminación, cuando los economistas ambientales abogan por instrumentos económicos como un alternativa más costo efectiva. Para responder a esta pregunta, primero repaso las</w:t>
      </w:r>
      <w:r w:rsidR="00212A97">
        <w:t xml:space="preserve"> respuestas conceptuales que se encuentran en la literatura y luego las contrasto con la experiencia de nuestro país en la implementación de la Tasa de Saneamiento, la cual fue finalmente derogada, pero la que incluía una tasa a los efluentes industriales. Esta tesis, si bien nunca fue publicada por diversos motivos, es una de los primeros trabajos en los que se realiza la pregunta recién mencionada, y a través de la cual definí mi campo de investigación. Recientemente fui contactado por los encargados de una futura edición especial </w:t>
      </w:r>
      <w:r w:rsidR="009F2D78">
        <w:t xml:space="preserve">sobre fiscalización ambiental en países subdesarrollados </w:t>
      </w:r>
      <w:r w:rsidR="00212A97">
        <w:t xml:space="preserve">del </w:t>
      </w:r>
      <w:r w:rsidR="00212A97">
        <w:rPr>
          <w:i/>
        </w:rPr>
        <w:t xml:space="preserve">Law and Policy Journal </w:t>
      </w:r>
      <w:r w:rsidR="00212A97" w:rsidRPr="00212A97">
        <w:t>para que</w:t>
      </w:r>
      <w:r w:rsidR="00212A97">
        <w:t xml:space="preserve"> </w:t>
      </w:r>
      <w:r w:rsidR="009F2D78">
        <w:t>contribuya a esta edición con un resumen de esta tesis en formato artículo.</w:t>
      </w:r>
    </w:p>
    <w:p w:rsidR="00402998" w:rsidRPr="00212A97" w:rsidRDefault="00402998" w:rsidP="00A532CE">
      <w:pPr>
        <w:spacing w:line="360" w:lineRule="auto"/>
        <w:ind w:left="-360"/>
        <w:rPr>
          <w:rFonts w:ascii="Arial" w:hAnsi="Arial" w:cs="Arial"/>
          <w:i/>
        </w:rPr>
      </w:pPr>
    </w:p>
    <w:p w:rsidR="007850B8" w:rsidRDefault="002801A5" w:rsidP="007850B8">
      <w:pPr>
        <w:numPr>
          <w:ilvl w:val="0"/>
          <w:numId w:val="1"/>
        </w:numPr>
        <w:spacing w:line="360" w:lineRule="auto"/>
        <w:rPr>
          <w:rFonts w:ascii="Arial" w:hAnsi="Arial" w:cs="Arial"/>
        </w:rPr>
      </w:pPr>
      <w:r w:rsidRPr="002801A5">
        <w:rPr>
          <w:lang w:val="es-UY"/>
        </w:rPr>
        <w:lastRenderedPageBreak/>
        <w:t>“Análisis Económico de la Política de Control de la Contaminación Hídrica de Origen Industrial en el Departamento de Montevideo”,  CSIC, Junio 2002.</w:t>
      </w:r>
    </w:p>
    <w:p w:rsidR="007850B8" w:rsidRDefault="007850B8" w:rsidP="007850B8">
      <w:pPr>
        <w:spacing w:line="360" w:lineRule="auto"/>
        <w:ind w:left="-720"/>
        <w:rPr>
          <w:rFonts w:ascii="Arial" w:hAnsi="Arial" w:cs="Arial"/>
        </w:rPr>
      </w:pPr>
    </w:p>
    <w:p w:rsidR="00402998" w:rsidRPr="007850B8" w:rsidRDefault="00402998" w:rsidP="007850B8">
      <w:pPr>
        <w:spacing w:line="360" w:lineRule="auto"/>
        <w:ind w:left="-720"/>
        <w:rPr>
          <w:rFonts w:ascii="Arial" w:hAnsi="Arial" w:cs="Arial"/>
        </w:rPr>
      </w:pPr>
      <w:r w:rsidRPr="007850B8">
        <w:rPr>
          <w:lang w:val="es-UY"/>
        </w:rPr>
        <w:t xml:space="preserve">Este es un trabajo que surgió en el marco de la realización de mi tesis doctoral y que fue financiado por la Comisión Sectorial de Investigaciones Científicas de la UDELAR. </w:t>
      </w:r>
    </w:p>
    <w:p w:rsidR="00FC023D" w:rsidRPr="002801A5" w:rsidRDefault="00FC023D" w:rsidP="00402998">
      <w:pPr>
        <w:spacing w:line="360" w:lineRule="auto"/>
        <w:ind w:left="-360"/>
        <w:rPr>
          <w:rFonts w:ascii="Arial" w:hAnsi="Arial" w:cs="Arial"/>
        </w:rPr>
      </w:pPr>
    </w:p>
    <w:p w:rsidR="003B295E" w:rsidRDefault="003B295E" w:rsidP="001E1ECE">
      <w:pPr>
        <w:ind w:left="-720" w:firstLine="720"/>
        <w:rPr>
          <w:rFonts w:ascii="Arial" w:hAnsi="Arial" w:cs="Arial"/>
        </w:rPr>
      </w:pPr>
    </w:p>
    <w:p w:rsidR="00B11052" w:rsidRDefault="001E1ECE" w:rsidP="00B11052">
      <w:pPr>
        <w:ind w:left="-720" w:firstLine="720"/>
        <w:rPr>
          <w:rFonts w:ascii="Arial" w:hAnsi="Arial" w:cs="Arial"/>
        </w:rPr>
      </w:pPr>
      <w:r>
        <w:rPr>
          <w:rFonts w:ascii="Arial" w:hAnsi="Arial" w:cs="Arial"/>
        </w:rPr>
        <w:t>Carlos Chávez</w:t>
      </w:r>
      <w:r w:rsidRPr="001E1ECE">
        <w:rPr>
          <w:rFonts w:ascii="Arial" w:hAnsi="Arial" w:cs="Arial"/>
        </w:rPr>
        <w:t>:</w:t>
      </w:r>
    </w:p>
    <w:p w:rsidR="00B11052" w:rsidRDefault="00B11052" w:rsidP="00B11052">
      <w:pPr>
        <w:ind w:left="-720" w:firstLine="720"/>
        <w:rPr>
          <w:rFonts w:ascii="Arial" w:hAnsi="Arial" w:cs="Arial"/>
        </w:rPr>
      </w:pPr>
    </w:p>
    <w:p w:rsidR="00B11052" w:rsidRDefault="00B11052" w:rsidP="00B11052">
      <w:pPr>
        <w:ind w:left="-720" w:firstLine="720"/>
        <w:rPr>
          <w:rFonts w:ascii="Arial" w:hAnsi="Arial" w:cs="Arial"/>
        </w:rPr>
      </w:pPr>
      <w:r>
        <w:rPr>
          <w:rFonts w:ascii="Arial" w:hAnsi="Arial" w:cs="Arial"/>
        </w:rPr>
        <w:t xml:space="preserve">Detallo a continuación las publicaciones de mi co-investigador en el área de la fiscalización </w:t>
      </w:r>
      <w:r w:rsidR="0041717A">
        <w:rPr>
          <w:rFonts w:ascii="Arial" w:hAnsi="Arial" w:cs="Arial"/>
        </w:rPr>
        <w:t xml:space="preserve">de </w:t>
      </w:r>
      <w:r>
        <w:rPr>
          <w:rFonts w:ascii="Arial" w:hAnsi="Arial" w:cs="Arial"/>
        </w:rPr>
        <w:t>diferentes instrumentos de política ambiental y de recursos naturales. La mayoría de estos trabajos están indirectamente relacionados con el proyecto. Los trabajos más directamente relacionados ya fueron mencionados y comentados en los antecedentes y se encuentran citados en la bibliografía del proyecto.</w:t>
      </w:r>
    </w:p>
    <w:p w:rsidR="00B11052" w:rsidRDefault="00B11052" w:rsidP="00B11052">
      <w:pPr>
        <w:ind w:left="-720" w:firstLine="720"/>
        <w:rPr>
          <w:rFonts w:ascii="Arial" w:hAnsi="Arial" w:cs="Arial"/>
        </w:rPr>
      </w:pPr>
    </w:p>
    <w:p w:rsidR="00A640BE" w:rsidRPr="00A640BE" w:rsidRDefault="00C90DBB" w:rsidP="00A640BE">
      <w:pPr>
        <w:numPr>
          <w:ilvl w:val="0"/>
          <w:numId w:val="1"/>
        </w:numPr>
        <w:spacing w:line="360" w:lineRule="auto"/>
        <w:rPr>
          <w:lang w:val="es-UY"/>
        </w:rPr>
      </w:pPr>
      <w:r w:rsidRPr="00A640BE">
        <w:rPr>
          <w:rFonts w:ascii="Calibri" w:eastAsia="Calibri" w:hAnsi="Calibri" w:cs="Times New Roman"/>
          <w:lang w:val="es-UY"/>
        </w:rPr>
        <w:t>Briceño, Sandra y Carlos Chávez.  2008. “Programa de Tasas Retributivas en Colombia: Una Evaluacion del Diseño de Fiscalización y su Cumplimiento en el caso de Corpochivor”.  Aceptado para publicación, por aparecer en Ensayos de Economía,  Universidad Nacional de Colombia, sede Medellín, Colombia.</w:t>
      </w:r>
    </w:p>
    <w:p w:rsidR="00A640BE" w:rsidRPr="007B1684" w:rsidRDefault="00C90DBB" w:rsidP="00A640BE">
      <w:pPr>
        <w:numPr>
          <w:ilvl w:val="0"/>
          <w:numId w:val="1"/>
        </w:numPr>
        <w:spacing w:line="360" w:lineRule="auto"/>
        <w:rPr>
          <w:lang w:val="en-US"/>
        </w:rPr>
      </w:pPr>
      <w:r w:rsidRPr="00A640BE">
        <w:rPr>
          <w:rFonts w:ascii="Calibri" w:eastAsia="Calibri" w:hAnsi="Calibri" w:cs="Times New Roman"/>
          <w:lang w:val="es-UY"/>
        </w:rPr>
        <w:t xml:space="preserve">Chávez, Carlos, Nuria González y Hugo Salgado.  </w:t>
      </w:r>
      <w:r w:rsidRPr="007B1684">
        <w:rPr>
          <w:rFonts w:ascii="Calibri" w:eastAsia="Calibri" w:hAnsi="Calibri" w:cs="Times New Roman"/>
          <w:lang w:val="en-US"/>
        </w:rPr>
        <w:t>2008.  “ITQs Under Illegal Fishing: An Application to the Red Shrimp Fishery in Chile”, Marine Policy 32: 570-579.</w:t>
      </w:r>
    </w:p>
    <w:p w:rsidR="00C90DBB" w:rsidRPr="007B1684" w:rsidRDefault="00C90DBB" w:rsidP="00D243C2">
      <w:pPr>
        <w:numPr>
          <w:ilvl w:val="0"/>
          <w:numId w:val="1"/>
        </w:numPr>
        <w:spacing w:line="360" w:lineRule="auto"/>
        <w:rPr>
          <w:rFonts w:ascii="Calibri" w:eastAsia="Calibri" w:hAnsi="Calibri" w:cs="Times New Roman"/>
          <w:lang w:val="en-US"/>
        </w:rPr>
      </w:pPr>
      <w:r w:rsidRPr="00D243C2">
        <w:rPr>
          <w:rFonts w:ascii="Calibri" w:eastAsia="Calibri" w:hAnsi="Calibri" w:cs="Times New Roman"/>
          <w:lang w:val="es-UY"/>
        </w:rPr>
        <w:t xml:space="preserve">Viteri, César y Carlos Chávez.  </w:t>
      </w:r>
      <w:r w:rsidRPr="007B1684">
        <w:rPr>
          <w:rFonts w:ascii="Calibri" w:eastAsia="Calibri" w:hAnsi="Calibri" w:cs="Times New Roman"/>
          <w:lang w:val="en-US"/>
        </w:rPr>
        <w:t>2007.  “Legitimacy, Local Participation, and Compliance in the Galápagos Marine Reserve”, Ocean and Coastal Management 50: 253-274.</w:t>
      </w:r>
    </w:p>
    <w:p w:rsidR="00C90DBB" w:rsidRPr="00802B1F" w:rsidRDefault="00C90DBB" w:rsidP="00802B1F">
      <w:pPr>
        <w:numPr>
          <w:ilvl w:val="0"/>
          <w:numId w:val="1"/>
        </w:numPr>
        <w:spacing w:line="360" w:lineRule="auto"/>
        <w:rPr>
          <w:rFonts w:ascii="Calibri" w:eastAsia="Calibri" w:hAnsi="Calibri" w:cs="Times New Roman"/>
          <w:lang w:val="es-UY"/>
        </w:rPr>
      </w:pPr>
      <w:r w:rsidRPr="00802B1F">
        <w:rPr>
          <w:rFonts w:ascii="Calibri" w:eastAsia="Calibri" w:hAnsi="Calibri" w:cs="Times New Roman"/>
          <w:lang w:val="es-UY"/>
        </w:rPr>
        <w:t>Lamas, Jaime y Carlos Chávez.  2007.  “El sistema de evaluación de impacto ambiental: Análisis del diseño de fiscalización y su cumplimiento en la región del Bío-Bío”, Revista Estudios Públicos 105, Verano, Centro de Estudios Públicos (CEP), Santiago, Chile.</w:t>
      </w:r>
    </w:p>
    <w:p w:rsidR="00C90DBB" w:rsidRPr="007B1684" w:rsidRDefault="00C90DBB" w:rsidP="00802B1F">
      <w:pPr>
        <w:numPr>
          <w:ilvl w:val="0"/>
          <w:numId w:val="1"/>
        </w:numPr>
        <w:spacing w:line="360" w:lineRule="auto"/>
        <w:rPr>
          <w:rFonts w:ascii="Calibri" w:eastAsia="Calibri" w:hAnsi="Calibri" w:cs="Times New Roman"/>
          <w:lang w:val="en-US"/>
        </w:rPr>
      </w:pPr>
      <w:r w:rsidRPr="00802B1F">
        <w:rPr>
          <w:rFonts w:ascii="Calibri" w:eastAsia="Calibri" w:hAnsi="Calibri" w:cs="Times New Roman"/>
          <w:lang w:val="es-UY"/>
        </w:rPr>
        <w:t xml:space="preserve">Chávez, Carlos y Hugo Salgado.  </w:t>
      </w:r>
      <w:r w:rsidRPr="007B1684">
        <w:rPr>
          <w:rFonts w:ascii="Calibri" w:eastAsia="Calibri" w:hAnsi="Calibri" w:cs="Times New Roman"/>
          <w:lang w:val="en-US"/>
        </w:rPr>
        <w:t xml:space="preserve">2005. “Individual transferable quota markets under illegal fishing”. Environmental and Resource Economics 31(3): 303-324. </w:t>
      </w:r>
    </w:p>
    <w:p w:rsidR="00C90DBB" w:rsidRPr="00802B1F" w:rsidRDefault="00C90DBB" w:rsidP="00802B1F">
      <w:pPr>
        <w:numPr>
          <w:ilvl w:val="0"/>
          <w:numId w:val="1"/>
        </w:numPr>
        <w:spacing w:line="360" w:lineRule="auto"/>
        <w:rPr>
          <w:rFonts w:ascii="Calibri" w:eastAsia="Calibri" w:hAnsi="Calibri" w:cs="Times New Roman"/>
          <w:lang w:val="es-UY"/>
        </w:rPr>
      </w:pPr>
      <w:r w:rsidRPr="00802B1F">
        <w:rPr>
          <w:rFonts w:ascii="Calibri" w:eastAsia="Calibri" w:hAnsi="Calibri" w:cs="Times New Roman"/>
          <w:lang w:val="es-UY"/>
        </w:rPr>
        <w:t xml:space="preserve">Ponce, Roberto y Carlos Chávez.  2005.  “Costos de Cumplimiento en un Sistema de Permisos de Emisión: Aplicación a Fuentes Fijas en Talcahuano, Chile”,  El Trimestre Económico Vol. LXXII(4), Octubre-Diciembre de 2005, No 288: 847-876. </w:t>
      </w:r>
    </w:p>
    <w:p w:rsidR="00C90DBB" w:rsidRPr="007B1684" w:rsidRDefault="00C90DBB" w:rsidP="00827B43">
      <w:pPr>
        <w:numPr>
          <w:ilvl w:val="0"/>
          <w:numId w:val="1"/>
        </w:numPr>
        <w:spacing w:line="360" w:lineRule="auto"/>
        <w:rPr>
          <w:rFonts w:ascii="Calibri" w:eastAsia="Calibri" w:hAnsi="Calibri" w:cs="Times New Roman"/>
          <w:lang w:val="en-US"/>
        </w:rPr>
      </w:pPr>
      <w:r w:rsidRPr="00B77529">
        <w:rPr>
          <w:rFonts w:ascii="Calibri" w:eastAsia="Calibri" w:hAnsi="Calibri" w:cs="Times New Roman"/>
          <w:lang w:val="es-MX"/>
        </w:rPr>
        <w:t xml:space="preserve">Palacios, Milagros y Carlos Chávez.  </w:t>
      </w:r>
      <w:r w:rsidRPr="007B1684">
        <w:rPr>
          <w:rFonts w:ascii="Calibri" w:eastAsia="Calibri" w:hAnsi="Calibri" w:cs="Times New Roman"/>
          <w:lang w:val="en-US"/>
        </w:rPr>
        <w:t xml:space="preserve">2005. “Determinants of Compliance in the Emissions Compensation Program in Santiago, Chile”, Environment and Development Economics, vol 10(4): 453-483. </w:t>
      </w:r>
    </w:p>
    <w:p w:rsidR="00C90DBB" w:rsidRPr="007B1684" w:rsidRDefault="00C90DBB" w:rsidP="00827B43">
      <w:pPr>
        <w:numPr>
          <w:ilvl w:val="0"/>
          <w:numId w:val="1"/>
        </w:numPr>
        <w:spacing w:line="360" w:lineRule="auto"/>
        <w:rPr>
          <w:rFonts w:ascii="Calibri" w:eastAsia="Calibri" w:hAnsi="Calibri" w:cs="Times New Roman"/>
          <w:lang w:val="en-US"/>
        </w:rPr>
      </w:pPr>
      <w:r w:rsidRPr="007B1684">
        <w:rPr>
          <w:rFonts w:ascii="Calibri" w:eastAsia="Calibri" w:hAnsi="Calibri" w:cs="Times New Roman"/>
          <w:lang w:val="en-US"/>
        </w:rPr>
        <w:t>Stranlund, John, Christopher Costello, and Carlos Chávez.  2005. “Enforcing Emissions Trading Programs with Bankable Permits”, Journal of Regulatory Economics 28(2): 181-204.</w:t>
      </w:r>
    </w:p>
    <w:p w:rsidR="00C90DBB" w:rsidRPr="00827B43" w:rsidRDefault="00C90DBB" w:rsidP="00827B43">
      <w:pPr>
        <w:numPr>
          <w:ilvl w:val="0"/>
          <w:numId w:val="1"/>
        </w:numPr>
        <w:spacing w:line="360" w:lineRule="auto"/>
        <w:rPr>
          <w:rFonts w:ascii="Calibri" w:eastAsia="Calibri" w:hAnsi="Calibri" w:cs="Times New Roman"/>
          <w:lang w:val="es-UY"/>
        </w:rPr>
      </w:pPr>
      <w:r w:rsidRPr="00827B43">
        <w:rPr>
          <w:rFonts w:ascii="Calibri" w:eastAsia="Calibri" w:hAnsi="Calibri" w:cs="Times New Roman"/>
          <w:lang w:val="es-UY"/>
        </w:rPr>
        <w:lastRenderedPageBreak/>
        <w:t>Villegas, Clara Inés y Carlos Chávez. 2004.  “Costos de Cumplimiento y Poder de Mercado.  Aplicación al Programa de Compensación de Emisiones de Santiago”,  Cuadernos de Economía, Latin American Journal, Vol. 41, No. 122: 91-123, April.</w:t>
      </w:r>
    </w:p>
    <w:p w:rsidR="00C90DBB" w:rsidRPr="00EB3B0B" w:rsidRDefault="00C90DBB" w:rsidP="00EB3B0B">
      <w:pPr>
        <w:numPr>
          <w:ilvl w:val="0"/>
          <w:numId w:val="1"/>
        </w:numPr>
        <w:spacing w:line="360" w:lineRule="auto"/>
        <w:rPr>
          <w:rFonts w:ascii="Calibri" w:eastAsia="Calibri" w:hAnsi="Calibri" w:cs="Times New Roman"/>
          <w:lang w:val="es-UY"/>
        </w:rPr>
      </w:pPr>
      <w:r w:rsidRPr="00EB3B0B">
        <w:rPr>
          <w:rFonts w:ascii="Calibri" w:eastAsia="Calibri" w:hAnsi="Calibri" w:cs="Times New Roman"/>
          <w:lang w:val="es-UY"/>
        </w:rPr>
        <w:t xml:space="preserve">Viteri, César y Carlos Chávez.  2003.  “Fiscalización y Cumplimiento de las Regulaciones Pesqueras en </w:t>
      </w:r>
      <w:smartTag w:uri="urn:schemas-microsoft-com:office:smarttags" w:element="PersonName">
        <w:smartTagPr>
          <w:attr w:name="ProductID" w:val="la Reserva Marina"/>
        </w:smartTagPr>
        <w:r w:rsidRPr="00EB3B0B">
          <w:rPr>
            <w:rFonts w:ascii="Calibri" w:eastAsia="Calibri" w:hAnsi="Calibri" w:cs="Times New Roman"/>
            <w:lang w:val="es-UY"/>
          </w:rPr>
          <w:t>la Reserva Marina</w:t>
        </w:r>
      </w:smartTag>
      <w:r w:rsidRPr="00EB3B0B">
        <w:rPr>
          <w:rFonts w:ascii="Calibri" w:eastAsia="Calibri" w:hAnsi="Calibri" w:cs="Times New Roman"/>
          <w:lang w:val="es-UY"/>
        </w:rPr>
        <w:t xml:space="preserve"> Galápagos (RMG): 1998-</w:t>
      </w:r>
      <w:smartTag w:uri="urn:schemas-microsoft-com:office:smarttags" w:element="metricconverter">
        <w:smartTagPr>
          <w:attr w:name="ProductID" w:val="2001”"/>
        </w:smartTagPr>
        <w:r w:rsidRPr="00EB3B0B">
          <w:rPr>
            <w:rFonts w:ascii="Calibri" w:eastAsia="Calibri" w:hAnsi="Calibri" w:cs="Times New Roman"/>
            <w:lang w:val="es-UY"/>
          </w:rPr>
          <w:t>2001”</w:t>
        </w:r>
      </w:smartTag>
      <w:r w:rsidRPr="00EB3B0B">
        <w:rPr>
          <w:rFonts w:ascii="Calibri" w:eastAsia="Calibri" w:hAnsi="Calibri" w:cs="Times New Roman"/>
          <w:lang w:val="es-UY"/>
        </w:rPr>
        <w:t xml:space="preserve">.  Cuestiones Económicas, Banco Central de Ecuador, N°19, No. 3, Tercer Cuatrimestre: 135-160.  </w:t>
      </w:r>
    </w:p>
    <w:p w:rsidR="00C90DBB" w:rsidRPr="007B1684" w:rsidRDefault="00C90DBB" w:rsidP="00EB3B0B">
      <w:pPr>
        <w:numPr>
          <w:ilvl w:val="0"/>
          <w:numId w:val="1"/>
        </w:numPr>
        <w:spacing w:line="360" w:lineRule="auto"/>
        <w:rPr>
          <w:rFonts w:ascii="Calibri" w:eastAsia="Calibri" w:hAnsi="Calibri" w:cs="Times New Roman"/>
          <w:lang w:val="en-US"/>
        </w:rPr>
      </w:pPr>
      <w:r w:rsidRPr="00EB3B0B">
        <w:rPr>
          <w:rFonts w:ascii="Calibri" w:eastAsia="Calibri" w:hAnsi="Calibri" w:cs="Times New Roman"/>
          <w:lang w:val="es-UY"/>
        </w:rPr>
        <w:t xml:space="preserve">Chávez, Carlos y John K. Stranlund.  </w:t>
      </w:r>
      <w:r w:rsidRPr="007B1684">
        <w:rPr>
          <w:rFonts w:ascii="Calibri" w:eastAsia="Calibri" w:hAnsi="Calibri" w:cs="Times New Roman"/>
          <w:lang w:val="en-US"/>
        </w:rPr>
        <w:t xml:space="preserve">2003.  “Enforcing Transferable Permit Systems in the Presence of Market Power”.  Environmental and Resource Economics, Vol. 25, Issue 1:  65-78. </w:t>
      </w:r>
    </w:p>
    <w:p w:rsidR="00C90DBB" w:rsidRPr="007B1684" w:rsidRDefault="00C90DBB" w:rsidP="00EB3B0B">
      <w:pPr>
        <w:numPr>
          <w:ilvl w:val="0"/>
          <w:numId w:val="1"/>
        </w:numPr>
        <w:spacing w:line="360" w:lineRule="auto"/>
        <w:rPr>
          <w:rFonts w:ascii="Calibri" w:eastAsia="Calibri" w:hAnsi="Calibri" w:cs="Times New Roman"/>
          <w:lang w:val="en-US"/>
        </w:rPr>
      </w:pPr>
      <w:r w:rsidRPr="007B1684">
        <w:rPr>
          <w:rFonts w:ascii="Calibri" w:eastAsia="Calibri" w:hAnsi="Calibri" w:cs="Times New Roman"/>
          <w:lang w:val="en-US"/>
        </w:rPr>
        <w:t>Stranlund, John, Carlos Chávez y Barry Field.  2002.  “Enforcing Emissions trading Programs:  Theory, Practice and Performance”.  Policy Studies Journal, Vol. 30, No 3: 343-361.</w:t>
      </w:r>
    </w:p>
    <w:p w:rsidR="00C90DBB" w:rsidRPr="00EB3B0B" w:rsidRDefault="00C90DBB" w:rsidP="00EB3B0B">
      <w:pPr>
        <w:numPr>
          <w:ilvl w:val="0"/>
          <w:numId w:val="1"/>
        </w:numPr>
        <w:spacing w:line="360" w:lineRule="auto"/>
        <w:rPr>
          <w:rFonts w:ascii="Calibri" w:eastAsia="Calibri" w:hAnsi="Calibri" w:cs="Times New Roman"/>
          <w:lang w:val="es-UY"/>
        </w:rPr>
      </w:pPr>
      <w:r w:rsidRPr="00EB3B0B">
        <w:rPr>
          <w:rFonts w:ascii="Calibri" w:eastAsia="Calibri" w:hAnsi="Calibri" w:cs="Times New Roman"/>
          <w:lang w:val="es-UY"/>
        </w:rPr>
        <w:t>Palacios, Milagros y Carlos Chávez. 2002.  “Programa de Compensación de Emisiones: Evaluación del Diseño de Fiscalización y  su Cumplimiento”.  Revista Estudios Públicos 88, Primavera: 97-126.</w:t>
      </w:r>
    </w:p>
    <w:p w:rsidR="00C90DBB" w:rsidRPr="007B1684" w:rsidRDefault="00C90DBB" w:rsidP="00975A89">
      <w:pPr>
        <w:numPr>
          <w:ilvl w:val="0"/>
          <w:numId w:val="1"/>
        </w:numPr>
        <w:spacing w:line="360" w:lineRule="auto"/>
        <w:rPr>
          <w:rFonts w:ascii="Calibri" w:eastAsia="Calibri" w:hAnsi="Calibri" w:cs="Times New Roman"/>
          <w:lang w:val="en-US"/>
        </w:rPr>
      </w:pPr>
      <w:r w:rsidRPr="00975A89">
        <w:rPr>
          <w:rFonts w:ascii="Calibri" w:eastAsia="Calibri" w:hAnsi="Calibri" w:cs="Times New Roman"/>
          <w:lang w:val="es-UY"/>
        </w:rPr>
        <w:t xml:space="preserve">Stranlund, John y Carlos Chávez.  </w:t>
      </w:r>
      <w:r w:rsidRPr="007B1684">
        <w:rPr>
          <w:rFonts w:ascii="Calibri" w:eastAsia="Calibri" w:hAnsi="Calibri" w:cs="Times New Roman"/>
          <w:lang w:val="en-US"/>
        </w:rPr>
        <w:t>2000. “Effective Enforcement of a Transferable Emissions Permit System with a Self-Reporting Requirement”, Journal of Regulatory Economics, vol. 18 (2): 113-131, September.</w:t>
      </w:r>
    </w:p>
    <w:p w:rsidR="00C90DBB" w:rsidRPr="007B1684" w:rsidRDefault="00C90DBB" w:rsidP="00C90DBB">
      <w:pPr>
        <w:tabs>
          <w:tab w:val="left" w:pos="-1440"/>
          <w:tab w:val="left" w:pos="-720"/>
          <w:tab w:val="left" w:pos="0"/>
          <w:tab w:val="left" w:pos="432"/>
          <w:tab w:val="left" w:pos="720"/>
        </w:tabs>
        <w:suppressAutoHyphens/>
        <w:spacing w:before="60" w:after="60"/>
        <w:rPr>
          <w:rFonts w:ascii="Arial Narrow" w:eastAsia="Calibri" w:hAnsi="Arial Narrow" w:cs="Times New Roman"/>
          <w:b/>
          <w:spacing w:val="-3"/>
          <w:lang w:val="en-US"/>
        </w:rPr>
      </w:pPr>
    </w:p>
    <w:p w:rsidR="001E1ECE" w:rsidRPr="007B1684" w:rsidRDefault="001E1ECE" w:rsidP="00C90DBB">
      <w:pPr>
        <w:ind w:left="-720" w:firstLine="720"/>
        <w:rPr>
          <w:rFonts w:ascii="Arial" w:hAnsi="Arial" w:cs="Arial"/>
          <w:lang w:val="en-US"/>
        </w:rPr>
      </w:pPr>
      <w:r w:rsidRPr="007B1684">
        <w:rPr>
          <w:rFonts w:ascii="Arial" w:hAnsi="Arial" w:cs="Arial"/>
          <w:lang w:val="en-US"/>
        </w:rPr>
        <w:t xml:space="preserve"> </w:t>
      </w:r>
    </w:p>
    <w:p w:rsidR="002A0C02" w:rsidRPr="007B1684" w:rsidRDefault="002A0C02">
      <w:pPr>
        <w:rPr>
          <w:rFonts w:ascii="Arial" w:hAnsi="Arial" w:cs="Arial"/>
          <w:lang w:val="en-US"/>
        </w:rPr>
      </w:pPr>
    </w:p>
    <w:p w:rsidR="00315131" w:rsidRPr="007850B8" w:rsidRDefault="00315131">
      <w:pPr>
        <w:rPr>
          <w:rFonts w:ascii="Times New Roman" w:hAnsi="Times New Roman" w:cs="Times New Roman"/>
          <w:sz w:val="24"/>
          <w:szCs w:val="24"/>
        </w:rPr>
      </w:pPr>
      <w:r w:rsidRPr="007850B8">
        <w:rPr>
          <w:rFonts w:ascii="Times New Roman" w:hAnsi="Times New Roman" w:cs="Times New Roman"/>
          <w:sz w:val="24"/>
          <w:szCs w:val="24"/>
        </w:rPr>
        <w:t>Objetivo General</w:t>
      </w:r>
    </w:p>
    <w:p w:rsidR="003F615A" w:rsidRDefault="00315131" w:rsidP="003F615A">
      <w:pPr>
        <w:rPr>
          <w:rFonts w:ascii="Arial" w:hAnsi="Arial" w:cs="Arial"/>
          <w:color w:val="4B4C50"/>
          <w:sz w:val="15"/>
          <w:szCs w:val="15"/>
        </w:rPr>
      </w:pPr>
      <w:r>
        <w:rPr>
          <w:rFonts w:ascii="Arial" w:hAnsi="Arial" w:cs="Arial"/>
          <w:color w:val="4B4C50"/>
          <w:sz w:val="15"/>
          <w:szCs w:val="15"/>
        </w:rPr>
        <w:t>Definir el objetivo general y los objetivos específicos que se espera alcanzar a través del Proyecto señalando las preguntas que busca responder el Proyecto.</w:t>
      </w:r>
    </w:p>
    <w:p w:rsidR="003F615A" w:rsidRDefault="003F615A" w:rsidP="003F615A">
      <w:pPr>
        <w:rPr>
          <w:rFonts w:ascii="Arial" w:hAnsi="Arial" w:cs="Arial"/>
          <w:color w:val="4B4C50"/>
          <w:sz w:val="15"/>
          <w:szCs w:val="15"/>
        </w:rPr>
      </w:pPr>
    </w:p>
    <w:p w:rsidR="00F339C6" w:rsidRDefault="00810D57" w:rsidP="00F339C6">
      <w:pPr>
        <w:ind w:left="-567"/>
        <w:rPr>
          <w:rFonts w:ascii="Arial" w:hAnsi="Arial" w:cs="Arial"/>
        </w:rPr>
      </w:pPr>
      <w:r>
        <w:rPr>
          <w:rFonts w:ascii="Tahoma" w:hAnsi="Tahoma"/>
          <w:bCs/>
          <w:iCs/>
          <w:snapToGrid w:val="0"/>
        </w:rPr>
        <w:t>El trabajo propuesto lo que intenta hacer es cubrir una importante brecha existente en la literatura de la elección de instrumentos de política ambiental. Esta brecha es la comparación de los costos totales (costos de abatimiento, monitoreo y sanción) de un programa de control de emisiones basado en permisos transferibles versus un programa basado en estándares. Para hacerlo, avanzamos la literatura (1) levantando el supuesto de que el regulador tiene los recursos suficientes para lograr</w:t>
      </w:r>
      <w:r w:rsidR="00807D68">
        <w:rPr>
          <w:rFonts w:ascii="Tahoma" w:hAnsi="Tahoma"/>
          <w:bCs/>
          <w:iCs/>
          <w:snapToGrid w:val="0"/>
        </w:rPr>
        <w:t xml:space="preserve"> </w:t>
      </w:r>
      <w:r w:rsidR="003A099F">
        <w:rPr>
          <w:rFonts w:ascii="Tahoma" w:hAnsi="Tahoma"/>
          <w:bCs/>
          <w:iCs/>
          <w:snapToGrid w:val="0"/>
        </w:rPr>
        <w:t xml:space="preserve">perfecto </w:t>
      </w:r>
      <w:r w:rsidR="003A099F" w:rsidRPr="003F615A">
        <w:rPr>
          <w:rFonts w:ascii="Tahoma" w:hAnsi="Tahoma"/>
          <w:bCs/>
          <w:iCs/>
          <w:snapToGrid w:val="0"/>
        </w:rPr>
        <w:t xml:space="preserve">cumplimiento de los instrumentos, lo que permite a su vez incorporar los costos de sanción, (2) </w:t>
      </w:r>
      <w:r w:rsidR="00807D68" w:rsidRPr="003F615A">
        <w:rPr>
          <w:rFonts w:ascii="Arial" w:hAnsi="Arial" w:cs="Arial"/>
        </w:rPr>
        <w:t>permitiendo que el regulador considere el incumplimiento en el caso de estándares como una alternativa de ahorrar recursos de control</w:t>
      </w:r>
      <w:r w:rsidR="003A099F" w:rsidRPr="003F615A">
        <w:rPr>
          <w:rFonts w:ascii="Arial" w:hAnsi="Arial" w:cs="Arial"/>
        </w:rPr>
        <w:t xml:space="preserve">, bajo diferentes esquemas de sanciones, </w:t>
      </w:r>
      <w:r w:rsidR="00CF032D" w:rsidRPr="003F615A">
        <w:rPr>
          <w:rFonts w:ascii="Arial" w:hAnsi="Arial" w:cs="Arial"/>
        </w:rPr>
        <w:t>(3) permitiendo que el precio de equilibrio</w:t>
      </w:r>
      <w:r w:rsidR="00F339C6">
        <w:rPr>
          <w:rFonts w:ascii="Arial" w:hAnsi="Arial" w:cs="Arial"/>
        </w:rPr>
        <w:t xml:space="preserve"> del mercado de permisos sea afectado (suba) por los (mayores) esfuerzos de fiscalización </w:t>
      </w:r>
      <w:r w:rsidR="003A099F" w:rsidRPr="003F615A">
        <w:rPr>
          <w:rFonts w:ascii="Arial" w:hAnsi="Arial" w:cs="Arial"/>
        </w:rPr>
        <w:t xml:space="preserve">y, finalmente, (3) comparando </w:t>
      </w:r>
      <w:r w:rsidR="00F25DCB" w:rsidRPr="003F615A">
        <w:rPr>
          <w:rFonts w:ascii="Arial" w:hAnsi="Arial" w:cs="Arial"/>
        </w:rPr>
        <w:t>los costos totales de ambos instrumentos en su diseño menos costoso</w:t>
      </w:r>
      <w:r w:rsidR="00807D68" w:rsidRPr="003F615A">
        <w:rPr>
          <w:rFonts w:ascii="Arial" w:hAnsi="Arial" w:cs="Arial"/>
        </w:rPr>
        <w:t xml:space="preserve">. </w:t>
      </w:r>
      <w:r w:rsidR="0014632B">
        <w:rPr>
          <w:rFonts w:ascii="Arial" w:hAnsi="Arial" w:cs="Arial"/>
        </w:rPr>
        <w:t>Finalmente, esperamos elaborar recomendaciones de política</w:t>
      </w:r>
      <w:r w:rsidR="000335C1">
        <w:rPr>
          <w:rFonts w:ascii="Arial" w:hAnsi="Arial" w:cs="Arial"/>
        </w:rPr>
        <w:t>,</w:t>
      </w:r>
      <w:r w:rsidR="0014632B">
        <w:rPr>
          <w:rFonts w:ascii="Arial" w:hAnsi="Arial" w:cs="Arial"/>
        </w:rPr>
        <w:t xml:space="preserve"> que consideramos serán útiles y muy importantes</w:t>
      </w:r>
      <w:r w:rsidR="000335C1">
        <w:rPr>
          <w:rFonts w:ascii="Arial" w:hAnsi="Arial" w:cs="Arial"/>
        </w:rPr>
        <w:t>,</w:t>
      </w:r>
      <w:r w:rsidR="0014632B">
        <w:rPr>
          <w:rFonts w:ascii="Arial" w:hAnsi="Arial" w:cs="Arial"/>
        </w:rPr>
        <w:t xml:space="preserve"> en base a nuestros resultados.</w:t>
      </w:r>
    </w:p>
    <w:p w:rsidR="00F339C6" w:rsidRDefault="00F339C6" w:rsidP="00F339C6">
      <w:pPr>
        <w:ind w:left="-567"/>
        <w:rPr>
          <w:rFonts w:ascii="Tahoma" w:hAnsi="Tahoma"/>
          <w:bCs/>
          <w:iCs/>
          <w:snapToGrid w:val="0"/>
        </w:rPr>
      </w:pPr>
    </w:p>
    <w:p w:rsidR="008A3DE5" w:rsidRDefault="0014632B" w:rsidP="00F339C6">
      <w:pPr>
        <w:ind w:left="-567"/>
        <w:rPr>
          <w:rFonts w:ascii="Tahoma" w:hAnsi="Tahoma"/>
          <w:bCs/>
          <w:iCs/>
          <w:snapToGrid w:val="0"/>
        </w:rPr>
      </w:pPr>
      <w:r>
        <w:rPr>
          <w:rFonts w:ascii="Tahoma" w:hAnsi="Tahoma"/>
          <w:bCs/>
          <w:iCs/>
          <w:snapToGrid w:val="0"/>
        </w:rPr>
        <w:t>P</w:t>
      </w:r>
      <w:r w:rsidR="008A3DE5">
        <w:rPr>
          <w:rFonts w:ascii="Tahoma" w:hAnsi="Tahoma"/>
          <w:bCs/>
          <w:iCs/>
          <w:snapToGrid w:val="0"/>
        </w:rPr>
        <w:t>ara alcanzar este objetivo general, los objetivos específicos que se esperan cumplir son los siguientes:</w:t>
      </w:r>
    </w:p>
    <w:p w:rsidR="008A3DE5" w:rsidRDefault="008A3DE5" w:rsidP="00F339C6">
      <w:pPr>
        <w:ind w:left="-567"/>
        <w:rPr>
          <w:rFonts w:ascii="Tahoma" w:hAnsi="Tahoma"/>
          <w:bCs/>
          <w:iCs/>
          <w:snapToGrid w:val="0"/>
        </w:rPr>
      </w:pPr>
    </w:p>
    <w:p w:rsidR="008A3DE5" w:rsidRDefault="008A3DE5" w:rsidP="00F339C6">
      <w:pPr>
        <w:ind w:left="-567"/>
        <w:rPr>
          <w:rFonts w:ascii="Tahoma" w:hAnsi="Tahoma"/>
          <w:bCs/>
          <w:iCs/>
          <w:snapToGrid w:val="0"/>
          <w:u w:val="single"/>
        </w:rPr>
      </w:pPr>
      <w:r>
        <w:rPr>
          <w:rFonts w:ascii="Tahoma" w:hAnsi="Tahoma"/>
          <w:bCs/>
          <w:iCs/>
          <w:snapToGrid w:val="0"/>
          <w:u w:val="single"/>
        </w:rPr>
        <w:t xml:space="preserve">Primer Objetivo: Caracterizar el diseño óptimo de un programa de control de emisiones </w:t>
      </w:r>
      <w:r w:rsidR="00976D7E">
        <w:rPr>
          <w:rFonts w:ascii="Tahoma" w:hAnsi="Tahoma"/>
          <w:bCs/>
          <w:iCs/>
          <w:snapToGrid w:val="0"/>
          <w:u w:val="single"/>
        </w:rPr>
        <w:t xml:space="preserve">basado en </w:t>
      </w:r>
      <w:r w:rsidR="00976D7E" w:rsidRPr="00976D7E">
        <w:rPr>
          <w:rFonts w:ascii="Tahoma" w:hAnsi="Tahoma"/>
          <w:bCs/>
          <w:i/>
          <w:iCs/>
          <w:snapToGrid w:val="0"/>
          <w:u w:val="single"/>
        </w:rPr>
        <w:t>estándares</w:t>
      </w:r>
      <w:r w:rsidR="00976D7E">
        <w:rPr>
          <w:rFonts w:ascii="Tahoma" w:hAnsi="Tahoma"/>
          <w:bCs/>
          <w:iCs/>
          <w:snapToGrid w:val="0"/>
          <w:u w:val="single"/>
        </w:rPr>
        <w:t xml:space="preserve"> </w:t>
      </w:r>
      <w:r>
        <w:rPr>
          <w:rFonts w:ascii="Tahoma" w:hAnsi="Tahoma"/>
          <w:bCs/>
          <w:iCs/>
          <w:snapToGrid w:val="0"/>
          <w:u w:val="single"/>
        </w:rPr>
        <w:t>cuando el objetivo del regulador es alcanzar un determinado nivel prefijado de emisiones totales minimizando los costos totales del programa</w:t>
      </w:r>
    </w:p>
    <w:p w:rsidR="008A3DE5" w:rsidRDefault="008A3DE5" w:rsidP="00F339C6">
      <w:pPr>
        <w:ind w:left="-567"/>
        <w:rPr>
          <w:rFonts w:ascii="Tahoma" w:hAnsi="Tahoma"/>
          <w:bCs/>
          <w:iCs/>
          <w:snapToGrid w:val="0"/>
          <w:u w:val="single"/>
        </w:rPr>
      </w:pPr>
    </w:p>
    <w:p w:rsidR="00DD2C3C" w:rsidRDefault="009D1B29" w:rsidP="009D1B29">
      <w:pPr>
        <w:ind w:left="-567"/>
        <w:rPr>
          <w:rFonts w:ascii="Arial" w:hAnsi="Arial" w:cs="Arial"/>
        </w:rPr>
      </w:pPr>
      <w:r>
        <w:rPr>
          <w:rFonts w:ascii="Tahoma" w:hAnsi="Tahoma"/>
          <w:bCs/>
          <w:iCs/>
          <w:snapToGrid w:val="0"/>
        </w:rPr>
        <w:t xml:space="preserve">Más precisamente, la pregunta que se intenta responder aquí es: </w:t>
      </w:r>
      <w:r w:rsidR="002434A8">
        <w:rPr>
          <w:rFonts w:ascii="Arial" w:hAnsi="Arial" w:cs="Arial"/>
        </w:rPr>
        <w:t xml:space="preserve">para alcanzar un determinado nivel agregado de emisiones minimizando los costos totales de un programa </w:t>
      </w:r>
      <w:r w:rsidR="002434A8">
        <w:rPr>
          <w:rFonts w:ascii="Arial" w:hAnsi="Arial" w:cs="Arial"/>
        </w:rPr>
        <w:lastRenderedPageBreak/>
        <w:t xml:space="preserve">basado en estándares, </w:t>
      </w:r>
      <w:r w:rsidR="002434A8">
        <w:rPr>
          <w:rFonts w:ascii="Arial" w:eastAsia="Calibri" w:hAnsi="Arial" w:cs="Arial"/>
        </w:rPr>
        <w:t>un regulador que no puede observar los costos de abatimiento de las empresas</w:t>
      </w:r>
      <w:r w:rsidR="002434A8">
        <w:rPr>
          <w:rFonts w:ascii="Arial" w:hAnsi="Arial" w:cs="Arial"/>
        </w:rPr>
        <w:t xml:space="preserve">, ¿debe diseñar el programa de forma de permitir cierto nivel de transgresiones o debe diseñarlo de tal forma que haya cumplimiento perfecto? </w:t>
      </w:r>
    </w:p>
    <w:p w:rsidR="00DD2C3C" w:rsidRDefault="00DD2C3C" w:rsidP="009D1B29">
      <w:pPr>
        <w:ind w:left="-567"/>
        <w:rPr>
          <w:rFonts w:ascii="Arial" w:hAnsi="Arial" w:cs="Arial"/>
        </w:rPr>
      </w:pPr>
    </w:p>
    <w:p w:rsidR="00976D7E" w:rsidRDefault="00A46AE1" w:rsidP="009D1B29">
      <w:pPr>
        <w:ind w:left="-567"/>
        <w:rPr>
          <w:rFonts w:ascii="Tahoma" w:hAnsi="Tahoma"/>
          <w:bCs/>
          <w:iCs/>
          <w:snapToGrid w:val="0"/>
          <w:u w:val="single"/>
        </w:rPr>
      </w:pPr>
      <w:r>
        <w:rPr>
          <w:rFonts w:ascii="Arial" w:hAnsi="Arial" w:cs="Arial"/>
          <w:u w:val="single"/>
        </w:rPr>
        <w:t xml:space="preserve">Segundo objetivo: </w:t>
      </w:r>
      <w:r w:rsidR="00976D7E">
        <w:rPr>
          <w:rFonts w:ascii="Tahoma" w:hAnsi="Tahoma"/>
          <w:bCs/>
          <w:iCs/>
          <w:snapToGrid w:val="0"/>
          <w:u w:val="single"/>
        </w:rPr>
        <w:t xml:space="preserve">Caracterizar el diseño óptimo de un programa de control de emisiones basado en </w:t>
      </w:r>
      <w:r w:rsidR="00976D7E">
        <w:rPr>
          <w:rFonts w:ascii="Tahoma" w:hAnsi="Tahoma"/>
          <w:bCs/>
          <w:i/>
          <w:iCs/>
          <w:snapToGrid w:val="0"/>
          <w:u w:val="single"/>
        </w:rPr>
        <w:t xml:space="preserve">permisos transferibles </w:t>
      </w:r>
      <w:r w:rsidR="00976D7E">
        <w:rPr>
          <w:rFonts w:ascii="Tahoma" w:hAnsi="Tahoma"/>
          <w:bCs/>
          <w:iCs/>
          <w:snapToGrid w:val="0"/>
          <w:u w:val="single"/>
        </w:rPr>
        <w:t>cuando el objetivo del regulador es alcanzar un determinado nivel prefijado de emisiones totales minimizando los costos totales del programa</w:t>
      </w:r>
    </w:p>
    <w:p w:rsidR="00976D7E" w:rsidRDefault="00976D7E" w:rsidP="009D1B29">
      <w:pPr>
        <w:ind w:left="-567"/>
        <w:rPr>
          <w:rFonts w:ascii="Arial" w:hAnsi="Arial" w:cs="Arial"/>
        </w:rPr>
      </w:pPr>
    </w:p>
    <w:p w:rsidR="00976D7E" w:rsidRPr="00976D7E" w:rsidRDefault="00A46AE1" w:rsidP="00976D7E">
      <w:pPr>
        <w:ind w:left="-567"/>
        <w:rPr>
          <w:rFonts w:ascii="Arial" w:hAnsi="Arial" w:cs="Arial"/>
        </w:rPr>
      </w:pPr>
      <w:r w:rsidRPr="00A46AE1">
        <w:rPr>
          <w:rFonts w:ascii="Arial" w:hAnsi="Arial" w:cs="Arial"/>
        </w:rPr>
        <w:t>Más pre</w:t>
      </w:r>
      <w:r>
        <w:rPr>
          <w:rFonts w:ascii="Arial" w:hAnsi="Arial" w:cs="Arial"/>
        </w:rPr>
        <w:t xml:space="preserve">cisamente la pregunta que se intenta responder aquí es: </w:t>
      </w:r>
      <w:r w:rsidR="00976D7E">
        <w:rPr>
          <w:rFonts w:ascii="Arial" w:hAnsi="Arial" w:cs="Arial"/>
        </w:rPr>
        <w:t xml:space="preserve">¿Sigue siendo válido el </w:t>
      </w:r>
      <w:r w:rsidR="00976D7E" w:rsidRPr="00976D7E">
        <w:rPr>
          <w:rFonts w:ascii="Arial" w:hAnsi="Arial" w:cs="Arial"/>
        </w:rPr>
        <w:t>resultado obtenido por Stranlund (2007) (el regulador minimiza los costos del programa aplicando multas marginales contantes y haciendo cumplir el programa perfectamente) cuando uno le agrega a su modelo el efecto de los esfuerzos de fiscalización en el precio de equilibrio de los permisos?</w:t>
      </w:r>
    </w:p>
    <w:p w:rsidR="00976D7E" w:rsidRDefault="00976D7E" w:rsidP="00976D7E">
      <w:pPr>
        <w:ind w:left="-567"/>
        <w:rPr>
          <w:rFonts w:ascii="Arial" w:hAnsi="Arial" w:cs="Arial"/>
          <w:u w:val="single"/>
        </w:rPr>
      </w:pPr>
    </w:p>
    <w:p w:rsidR="00A46AE1" w:rsidRPr="0092520A" w:rsidRDefault="0092520A" w:rsidP="009D1B29">
      <w:pPr>
        <w:ind w:left="-567"/>
        <w:rPr>
          <w:rFonts w:ascii="Arial" w:hAnsi="Arial" w:cs="Arial"/>
          <w:u w:val="single"/>
        </w:rPr>
      </w:pPr>
      <w:r w:rsidRPr="0092520A">
        <w:rPr>
          <w:rFonts w:ascii="Arial" w:hAnsi="Arial" w:cs="Arial"/>
          <w:u w:val="single"/>
        </w:rPr>
        <w:t xml:space="preserve">Tercer Objetivo: </w:t>
      </w:r>
      <w:r>
        <w:rPr>
          <w:rFonts w:ascii="Arial" w:hAnsi="Arial" w:cs="Arial"/>
          <w:u w:val="single"/>
        </w:rPr>
        <w:t xml:space="preserve">Comparar los costos totales de </w:t>
      </w:r>
      <w:r w:rsidR="00AD2AAB">
        <w:rPr>
          <w:rFonts w:ascii="Arial" w:hAnsi="Arial" w:cs="Arial"/>
          <w:u w:val="single"/>
        </w:rPr>
        <w:t>las</w:t>
      </w:r>
      <w:r>
        <w:rPr>
          <w:rFonts w:ascii="Arial" w:hAnsi="Arial" w:cs="Arial"/>
          <w:u w:val="single"/>
        </w:rPr>
        <w:t xml:space="preserve"> caracterizaciones óptimas </w:t>
      </w:r>
      <w:r w:rsidR="00AD2AAB">
        <w:rPr>
          <w:rFonts w:ascii="Arial" w:hAnsi="Arial" w:cs="Arial"/>
          <w:u w:val="single"/>
        </w:rPr>
        <w:t xml:space="preserve">(obtenidas como resultado del cumplimiento de los dos primeros objetivos) </w:t>
      </w:r>
      <w:r>
        <w:rPr>
          <w:rFonts w:ascii="Arial" w:hAnsi="Arial" w:cs="Arial"/>
          <w:u w:val="single"/>
        </w:rPr>
        <w:t>de ambos programas</w:t>
      </w:r>
      <w:r w:rsidR="00AD2AAB">
        <w:rPr>
          <w:rFonts w:ascii="Arial" w:hAnsi="Arial" w:cs="Arial"/>
          <w:u w:val="single"/>
        </w:rPr>
        <w:t xml:space="preserve">; </w:t>
      </w:r>
      <w:r>
        <w:rPr>
          <w:rFonts w:ascii="Arial" w:hAnsi="Arial" w:cs="Arial"/>
          <w:u w:val="single"/>
        </w:rPr>
        <w:t>el basado en estándares uniformes y el basa</w:t>
      </w:r>
      <w:r w:rsidR="00AD2AAB">
        <w:rPr>
          <w:rFonts w:ascii="Arial" w:hAnsi="Arial" w:cs="Arial"/>
          <w:u w:val="single"/>
        </w:rPr>
        <w:t>do en permisos comercializables</w:t>
      </w:r>
    </w:p>
    <w:p w:rsidR="0092520A" w:rsidRDefault="0092520A" w:rsidP="009D1B29">
      <w:pPr>
        <w:ind w:left="-567"/>
        <w:rPr>
          <w:rFonts w:ascii="Arial" w:hAnsi="Arial" w:cs="Arial"/>
        </w:rPr>
      </w:pPr>
    </w:p>
    <w:p w:rsidR="002434A8" w:rsidRPr="009D1B29" w:rsidRDefault="0076761F" w:rsidP="009D1B29">
      <w:pPr>
        <w:ind w:left="-567"/>
        <w:rPr>
          <w:rFonts w:ascii="Tahoma" w:hAnsi="Tahoma"/>
          <w:bCs/>
          <w:iCs/>
          <w:snapToGrid w:val="0"/>
        </w:rPr>
      </w:pPr>
      <w:r w:rsidRPr="00A46AE1">
        <w:rPr>
          <w:rFonts w:ascii="Arial" w:hAnsi="Arial" w:cs="Arial"/>
        </w:rPr>
        <w:t>Más pre</w:t>
      </w:r>
      <w:r>
        <w:rPr>
          <w:rFonts w:ascii="Arial" w:hAnsi="Arial" w:cs="Arial"/>
        </w:rPr>
        <w:t xml:space="preserve">cisamente la pregunta que se intenta responder aquí es: </w:t>
      </w:r>
      <w:r w:rsidR="002434A8">
        <w:rPr>
          <w:rFonts w:ascii="Arial" w:hAnsi="Arial" w:cs="Arial"/>
        </w:rPr>
        <w:t xml:space="preserve">para alcanzar un determinado nivel agregado de emisiones minimizando los costos totales del programa, ¿debe el regulador optar por implementar permisos transferibles o debe optar por </w:t>
      </w:r>
      <w:r>
        <w:rPr>
          <w:rFonts w:ascii="Arial" w:hAnsi="Arial" w:cs="Arial"/>
        </w:rPr>
        <w:t>un</w:t>
      </w:r>
      <w:r w:rsidR="002434A8">
        <w:rPr>
          <w:rFonts w:ascii="Arial" w:hAnsi="Arial" w:cs="Arial"/>
        </w:rPr>
        <w:t xml:space="preserve"> programa basado en estándares</w:t>
      </w:r>
      <w:r>
        <w:rPr>
          <w:rFonts w:ascii="Arial" w:hAnsi="Arial" w:cs="Arial"/>
        </w:rPr>
        <w:t>, ambos caracterizados tal que minimicen los costos de alcanzar dicho objetivo con dicho instrumento</w:t>
      </w:r>
      <w:r w:rsidR="002434A8">
        <w:rPr>
          <w:rFonts w:ascii="Arial" w:hAnsi="Arial" w:cs="Arial"/>
        </w:rPr>
        <w:t xml:space="preserve">? </w:t>
      </w:r>
    </w:p>
    <w:p w:rsidR="002434A8" w:rsidRDefault="002434A8">
      <w:pPr>
        <w:rPr>
          <w:rFonts w:ascii="Arial" w:hAnsi="Arial" w:cs="Arial"/>
          <w:color w:val="4B4C50"/>
          <w:sz w:val="15"/>
          <w:szCs w:val="15"/>
        </w:rPr>
      </w:pPr>
    </w:p>
    <w:p w:rsidR="00315131" w:rsidRDefault="00315131">
      <w:pPr>
        <w:rPr>
          <w:rFonts w:ascii="Arial" w:hAnsi="Arial" w:cs="Arial"/>
          <w:color w:val="4B4C50"/>
          <w:sz w:val="15"/>
          <w:szCs w:val="15"/>
        </w:rPr>
      </w:pPr>
    </w:p>
    <w:p w:rsidR="00315131" w:rsidRDefault="00315131" w:rsidP="00315131">
      <w:pPr>
        <w:shd w:val="clear" w:color="auto" w:fill="FFFFFF"/>
        <w:rPr>
          <w:rFonts w:ascii="Arial" w:eastAsia="Times New Roman" w:hAnsi="Arial" w:cs="Arial"/>
          <w:color w:val="4B4C50"/>
          <w:lang w:val="es-MX"/>
        </w:rPr>
      </w:pPr>
      <w:r w:rsidRPr="00315131">
        <w:rPr>
          <w:rFonts w:ascii="Arial" w:eastAsia="Times New Roman" w:hAnsi="Arial" w:cs="Arial"/>
          <w:color w:val="4B4C50"/>
          <w:lang w:val="es-MX"/>
        </w:rPr>
        <w:t xml:space="preserve">Objetivos Específicos </w:t>
      </w:r>
    </w:p>
    <w:p w:rsidR="00315131" w:rsidRPr="00315131" w:rsidRDefault="00315131" w:rsidP="00315131">
      <w:pPr>
        <w:shd w:val="clear" w:color="auto" w:fill="FFFFFF"/>
        <w:rPr>
          <w:rFonts w:ascii="Arial" w:eastAsia="Times New Roman" w:hAnsi="Arial" w:cs="Arial"/>
          <w:color w:val="4B4C50"/>
          <w:lang w:val="es-MX"/>
        </w:rPr>
      </w:pPr>
      <w:r w:rsidRPr="00315131">
        <w:rPr>
          <w:rFonts w:ascii="Arial" w:eastAsia="Times New Roman" w:hAnsi="Arial" w:cs="Arial"/>
          <w:color w:val="4B4C50"/>
          <w:sz w:val="15"/>
          <w:szCs w:val="15"/>
          <w:lang w:val="es-MX"/>
        </w:rPr>
        <w:t>Definir los objetivos específicos (máximo 5) que se espera alcanzar a través del Proyecto así como los indicadores verificables del cumplimiento de los mismos</w:t>
      </w:r>
    </w:p>
    <w:p w:rsidR="00315131" w:rsidRDefault="00315131">
      <w:pPr>
        <w:rPr>
          <w:rFonts w:ascii="Arial" w:hAnsi="Arial" w:cs="Arial"/>
          <w:color w:val="4B4C50"/>
          <w:sz w:val="15"/>
          <w:szCs w:val="15"/>
          <w:lang w:val="es-MX"/>
        </w:rPr>
      </w:pPr>
    </w:p>
    <w:p w:rsidR="00E51338" w:rsidRDefault="00E51338" w:rsidP="00E51338">
      <w:pPr>
        <w:ind w:left="-567"/>
        <w:rPr>
          <w:rFonts w:ascii="Tahoma" w:hAnsi="Tahoma"/>
          <w:bCs/>
          <w:iCs/>
          <w:snapToGrid w:val="0"/>
          <w:u w:val="single"/>
        </w:rPr>
      </w:pPr>
      <w:r>
        <w:rPr>
          <w:rFonts w:ascii="Tahoma" w:hAnsi="Tahoma"/>
          <w:bCs/>
          <w:iCs/>
          <w:snapToGrid w:val="0"/>
          <w:u w:val="single"/>
        </w:rPr>
        <w:t xml:space="preserve">Primer Objetivo: Caracterizar el diseño óptimo de un programa de control de emisiones basado en </w:t>
      </w:r>
      <w:r w:rsidRPr="00976D7E">
        <w:rPr>
          <w:rFonts w:ascii="Tahoma" w:hAnsi="Tahoma"/>
          <w:bCs/>
          <w:i/>
          <w:iCs/>
          <w:snapToGrid w:val="0"/>
          <w:u w:val="single"/>
        </w:rPr>
        <w:t>estándares</w:t>
      </w:r>
      <w:r>
        <w:rPr>
          <w:rFonts w:ascii="Tahoma" w:hAnsi="Tahoma"/>
          <w:bCs/>
          <w:iCs/>
          <w:snapToGrid w:val="0"/>
          <w:u w:val="single"/>
        </w:rPr>
        <w:t xml:space="preserve"> cuando el objetivo del regulador es alcanzar un determinado nivel prefijado de emisiones totales minimizando los costos totales del programa</w:t>
      </w:r>
    </w:p>
    <w:p w:rsidR="00E51338" w:rsidRDefault="00E51338" w:rsidP="00E51338">
      <w:pPr>
        <w:ind w:left="-567"/>
        <w:rPr>
          <w:rFonts w:ascii="Tahoma" w:hAnsi="Tahoma"/>
          <w:bCs/>
          <w:iCs/>
          <w:snapToGrid w:val="0"/>
          <w:u w:val="single"/>
        </w:rPr>
      </w:pPr>
    </w:p>
    <w:p w:rsidR="001019CD" w:rsidRPr="001019CD" w:rsidRDefault="00E51338" w:rsidP="001019CD">
      <w:pPr>
        <w:ind w:left="-567"/>
        <w:rPr>
          <w:rFonts w:ascii="Tahoma" w:hAnsi="Tahoma"/>
          <w:bCs/>
          <w:iCs/>
          <w:snapToGrid w:val="0"/>
        </w:rPr>
      </w:pPr>
      <w:r w:rsidRPr="00E51338">
        <w:rPr>
          <w:rFonts w:ascii="Tahoma" w:hAnsi="Tahoma"/>
          <w:bCs/>
          <w:iCs/>
          <w:snapToGrid w:val="0"/>
        </w:rPr>
        <w:t>Indicador verificable de cumplimiento</w:t>
      </w:r>
      <w:r>
        <w:rPr>
          <w:rFonts w:ascii="Tahoma" w:hAnsi="Tahoma"/>
          <w:bCs/>
          <w:iCs/>
          <w:snapToGrid w:val="0"/>
        </w:rPr>
        <w:t xml:space="preserve">: </w:t>
      </w:r>
      <w:r w:rsidR="001019CD">
        <w:rPr>
          <w:rFonts w:ascii="Tahoma" w:hAnsi="Tahoma"/>
          <w:bCs/>
          <w:iCs/>
          <w:snapToGrid w:val="0"/>
        </w:rPr>
        <w:t>el modelo teórico con la proposición demostrada que caracteriza dicho diseño óptimo.</w:t>
      </w:r>
    </w:p>
    <w:p w:rsidR="00E51338" w:rsidRDefault="00E51338" w:rsidP="00E51338">
      <w:pPr>
        <w:ind w:left="-567"/>
        <w:rPr>
          <w:rFonts w:ascii="Tahoma" w:hAnsi="Tahoma"/>
          <w:bCs/>
          <w:iCs/>
          <w:snapToGrid w:val="0"/>
          <w:u w:val="single"/>
        </w:rPr>
      </w:pPr>
    </w:p>
    <w:p w:rsidR="00E51338" w:rsidRDefault="00E51338" w:rsidP="00E51338">
      <w:pPr>
        <w:ind w:left="-567"/>
        <w:rPr>
          <w:rFonts w:ascii="Tahoma" w:hAnsi="Tahoma"/>
          <w:bCs/>
          <w:iCs/>
          <w:snapToGrid w:val="0"/>
          <w:u w:val="single"/>
        </w:rPr>
      </w:pPr>
      <w:r>
        <w:rPr>
          <w:rFonts w:ascii="Arial" w:hAnsi="Arial" w:cs="Arial"/>
          <w:u w:val="single"/>
        </w:rPr>
        <w:t xml:space="preserve">Segundo objetivo: </w:t>
      </w:r>
      <w:r>
        <w:rPr>
          <w:rFonts w:ascii="Tahoma" w:hAnsi="Tahoma"/>
          <w:bCs/>
          <w:iCs/>
          <w:snapToGrid w:val="0"/>
          <w:u w:val="single"/>
        </w:rPr>
        <w:t xml:space="preserve">Caracterizar el diseño óptimo de un programa de control de emisiones basado en </w:t>
      </w:r>
      <w:r>
        <w:rPr>
          <w:rFonts w:ascii="Tahoma" w:hAnsi="Tahoma"/>
          <w:bCs/>
          <w:i/>
          <w:iCs/>
          <w:snapToGrid w:val="0"/>
          <w:u w:val="single"/>
        </w:rPr>
        <w:t xml:space="preserve">permisos transferibles </w:t>
      </w:r>
      <w:r>
        <w:rPr>
          <w:rFonts w:ascii="Tahoma" w:hAnsi="Tahoma"/>
          <w:bCs/>
          <w:iCs/>
          <w:snapToGrid w:val="0"/>
          <w:u w:val="single"/>
        </w:rPr>
        <w:t>cuando el objetivo del regulador es alcanzar un determinado nivel prefijado de emisiones totales minimizando los costos totales del programa</w:t>
      </w:r>
    </w:p>
    <w:p w:rsidR="00E51338" w:rsidRDefault="00E51338" w:rsidP="00E51338">
      <w:pPr>
        <w:ind w:left="-567"/>
        <w:rPr>
          <w:rFonts w:ascii="Arial" w:hAnsi="Arial" w:cs="Arial"/>
        </w:rPr>
      </w:pPr>
    </w:p>
    <w:p w:rsidR="00496AC6" w:rsidRPr="001019CD" w:rsidRDefault="00496AC6" w:rsidP="00496AC6">
      <w:pPr>
        <w:ind w:left="-567"/>
        <w:rPr>
          <w:rFonts w:ascii="Tahoma" w:hAnsi="Tahoma"/>
          <w:bCs/>
          <w:iCs/>
          <w:snapToGrid w:val="0"/>
        </w:rPr>
      </w:pPr>
      <w:r w:rsidRPr="00E51338">
        <w:rPr>
          <w:rFonts w:ascii="Tahoma" w:hAnsi="Tahoma"/>
          <w:bCs/>
          <w:iCs/>
          <w:snapToGrid w:val="0"/>
        </w:rPr>
        <w:t>Indicador verificable de cumplimiento</w:t>
      </w:r>
      <w:r>
        <w:rPr>
          <w:rFonts w:ascii="Tahoma" w:hAnsi="Tahoma"/>
          <w:bCs/>
          <w:iCs/>
          <w:snapToGrid w:val="0"/>
        </w:rPr>
        <w:t>: el modelo teórico con la proposición demostrada que caracteriza dicho diseño óptimo.</w:t>
      </w:r>
    </w:p>
    <w:p w:rsidR="00E51338" w:rsidRDefault="00E51338" w:rsidP="00E51338">
      <w:pPr>
        <w:ind w:left="-567"/>
        <w:rPr>
          <w:rFonts w:ascii="Arial" w:hAnsi="Arial" w:cs="Arial"/>
          <w:u w:val="single"/>
        </w:rPr>
      </w:pPr>
    </w:p>
    <w:p w:rsidR="00E51338" w:rsidRPr="0092520A" w:rsidRDefault="00E51338" w:rsidP="00E51338">
      <w:pPr>
        <w:ind w:left="-567"/>
        <w:rPr>
          <w:rFonts w:ascii="Arial" w:hAnsi="Arial" w:cs="Arial"/>
          <w:u w:val="single"/>
        </w:rPr>
      </w:pPr>
      <w:r w:rsidRPr="0092520A">
        <w:rPr>
          <w:rFonts w:ascii="Arial" w:hAnsi="Arial" w:cs="Arial"/>
          <w:u w:val="single"/>
        </w:rPr>
        <w:t xml:space="preserve">Tercer Objetivo: </w:t>
      </w:r>
      <w:r>
        <w:rPr>
          <w:rFonts w:ascii="Arial" w:hAnsi="Arial" w:cs="Arial"/>
          <w:u w:val="single"/>
        </w:rPr>
        <w:t>Comparar los costos totales de las caracterizaciones óptimas (obtenidas como resultado del cumplimiento de los dos primeros objetivos) de ambos programas; el basado en estándares uniformes y el basado en permisos comercializables</w:t>
      </w:r>
    </w:p>
    <w:p w:rsidR="00E51338" w:rsidRDefault="00E51338" w:rsidP="00E51338">
      <w:pPr>
        <w:ind w:left="-567"/>
        <w:rPr>
          <w:rFonts w:ascii="Arial" w:hAnsi="Arial" w:cs="Arial"/>
        </w:rPr>
      </w:pPr>
    </w:p>
    <w:p w:rsidR="00D74D51" w:rsidRPr="001019CD" w:rsidRDefault="00D74D51" w:rsidP="00D74D51">
      <w:pPr>
        <w:ind w:left="-567"/>
        <w:rPr>
          <w:rFonts w:ascii="Tahoma" w:hAnsi="Tahoma"/>
          <w:bCs/>
          <w:iCs/>
          <w:snapToGrid w:val="0"/>
        </w:rPr>
      </w:pPr>
      <w:r w:rsidRPr="00E51338">
        <w:rPr>
          <w:rFonts w:ascii="Tahoma" w:hAnsi="Tahoma"/>
          <w:bCs/>
          <w:iCs/>
          <w:snapToGrid w:val="0"/>
        </w:rPr>
        <w:t>Indicador verificable de cumplimiento</w:t>
      </w:r>
      <w:r>
        <w:rPr>
          <w:rFonts w:ascii="Tahoma" w:hAnsi="Tahoma"/>
          <w:bCs/>
          <w:iCs/>
          <w:snapToGrid w:val="0"/>
        </w:rPr>
        <w:t xml:space="preserve">: el modelo teórico con la proposición demostrada que establece dicha comparación de costos. </w:t>
      </w:r>
    </w:p>
    <w:p w:rsidR="00315131" w:rsidRDefault="00315131">
      <w:pPr>
        <w:rPr>
          <w:rFonts w:ascii="Arial" w:hAnsi="Arial" w:cs="Arial"/>
          <w:color w:val="4B4C50"/>
          <w:sz w:val="15"/>
          <w:szCs w:val="15"/>
        </w:rPr>
      </w:pPr>
    </w:p>
    <w:p w:rsidR="00D74D51" w:rsidRDefault="00D74D51">
      <w:pPr>
        <w:rPr>
          <w:rFonts w:ascii="Arial" w:hAnsi="Arial" w:cs="Arial"/>
          <w:color w:val="4B4C50"/>
          <w:sz w:val="15"/>
          <w:szCs w:val="15"/>
        </w:rPr>
      </w:pPr>
    </w:p>
    <w:p w:rsidR="00613A9F" w:rsidRDefault="00613A9F">
      <w:pPr>
        <w:rPr>
          <w:rFonts w:ascii="Arial" w:hAnsi="Arial" w:cs="Arial"/>
          <w:color w:val="4B4C50"/>
          <w:sz w:val="15"/>
          <w:szCs w:val="15"/>
        </w:rPr>
      </w:pPr>
    </w:p>
    <w:p w:rsidR="00613A9F" w:rsidRDefault="00613A9F">
      <w:pPr>
        <w:rPr>
          <w:rFonts w:ascii="Arial" w:hAnsi="Arial" w:cs="Arial"/>
          <w:color w:val="4B4C50"/>
          <w:sz w:val="15"/>
          <w:szCs w:val="15"/>
        </w:rPr>
      </w:pPr>
    </w:p>
    <w:p w:rsidR="00613A9F" w:rsidRDefault="00613A9F">
      <w:pPr>
        <w:rPr>
          <w:rFonts w:ascii="Arial" w:hAnsi="Arial" w:cs="Arial"/>
          <w:color w:val="4B4C50"/>
          <w:sz w:val="15"/>
          <w:szCs w:val="15"/>
        </w:rPr>
      </w:pPr>
    </w:p>
    <w:p w:rsidR="00E51338" w:rsidRPr="00E51338" w:rsidRDefault="00E51338">
      <w:pPr>
        <w:rPr>
          <w:rFonts w:ascii="Arial" w:hAnsi="Arial" w:cs="Arial"/>
          <w:color w:val="4B4C50"/>
          <w:sz w:val="15"/>
          <w:szCs w:val="15"/>
        </w:rPr>
      </w:pPr>
    </w:p>
    <w:p w:rsidR="00315131" w:rsidRDefault="00315131">
      <w:pPr>
        <w:rPr>
          <w:rFonts w:ascii="Times New Roman" w:hAnsi="Times New Roman" w:cs="Times New Roman"/>
          <w:sz w:val="24"/>
          <w:szCs w:val="24"/>
        </w:rPr>
      </w:pPr>
      <w:r>
        <w:rPr>
          <w:rFonts w:ascii="Times New Roman" w:hAnsi="Times New Roman" w:cs="Times New Roman"/>
          <w:sz w:val="24"/>
          <w:szCs w:val="24"/>
        </w:rPr>
        <w:lastRenderedPageBreak/>
        <w:t>Estrategia de investigación y metodología</w:t>
      </w:r>
    </w:p>
    <w:p w:rsidR="00315131" w:rsidRDefault="00315131">
      <w:pPr>
        <w:rPr>
          <w:rFonts w:ascii="Times New Roman" w:hAnsi="Times New Roman" w:cs="Times New Roman"/>
          <w:sz w:val="24"/>
          <w:szCs w:val="24"/>
        </w:rPr>
      </w:pPr>
    </w:p>
    <w:p w:rsidR="00C15C34" w:rsidRDefault="00F62285">
      <w:pPr>
        <w:rPr>
          <w:rFonts w:ascii="Times New Roman" w:hAnsi="Times New Roman" w:cs="Times New Roman"/>
          <w:sz w:val="24"/>
          <w:szCs w:val="24"/>
        </w:rPr>
      </w:pPr>
      <w:r>
        <w:rPr>
          <w:rFonts w:ascii="Times New Roman" w:hAnsi="Times New Roman" w:cs="Times New Roman"/>
          <w:sz w:val="24"/>
          <w:szCs w:val="24"/>
        </w:rPr>
        <w:t xml:space="preserve">Cada uno de los objetivos implica el planteo de un modelo diferente. </w:t>
      </w:r>
      <w:r w:rsidR="006B66E4">
        <w:rPr>
          <w:rFonts w:ascii="Times New Roman" w:hAnsi="Times New Roman" w:cs="Times New Roman"/>
          <w:sz w:val="24"/>
          <w:szCs w:val="24"/>
        </w:rPr>
        <w:t xml:space="preserve">Para el primer objetivo, </w:t>
      </w:r>
      <w:r w:rsidR="000F71AF">
        <w:rPr>
          <w:rFonts w:ascii="Times New Roman" w:hAnsi="Times New Roman" w:cs="Times New Roman"/>
          <w:sz w:val="24"/>
          <w:szCs w:val="24"/>
        </w:rPr>
        <w:t xml:space="preserve">como primer paso </w:t>
      </w:r>
      <w:r w:rsidR="006B66E4">
        <w:rPr>
          <w:rFonts w:ascii="Times New Roman" w:hAnsi="Times New Roman" w:cs="Times New Roman"/>
          <w:sz w:val="24"/>
          <w:szCs w:val="24"/>
        </w:rPr>
        <w:t>se utiliza un modelo tipo de la literatura d</w:t>
      </w:r>
      <w:r w:rsidR="00C15C34">
        <w:rPr>
          <w:rFonts w:ascii="Times New Roman" w:hAnsi="Times New Roman" w:cs="Times New Roman"/>
          <w:sz w:val="24"/>
          <w:szCs w:val="24"/>
        </w:rPr>
        <w:t xml:space="preserve">onde una firma </w:t>
      </w:r>
      <w:r w:rsidR="006B66E4">
        <w:rPr>
          <w:rFonts w:ascii="Times New Roman" w:hAnsi="Times New Roman" w:cs="Times New Roman"/>
          <w:sz w:val="24"/>
          <w:szCs w:val="24"/>
        </w:rPr>
        <w:t>se enfrenta a un estándar de emisión</w:t>
      </w:r>
      <w:r w:rsidR="00C15C34">
        <w:rPr>
          <w:rFonts w:ascii="Times New Roman" w:hAnsi="Times New Roman" w:cs="Times New Roman"/>
          <w:sz w:val="24"/>
          <w:szCs w:val="24"/>
        </w:rPr>
        <w:t>, la fiscalización es imperfecta</w:t>
      </w:r>
      <w:r w:rsidR="006B66E4">
        <w:rPr>
          <w:rFonts w:ascii="Times New Roman" w:hAnsi="Times New Roman" w:cs="Times New Roman"/>
          <w:sz w:val="24"/>
          <w:szCs w:val="24"/>
        </w:rPr>
        <w:t xml:space="preserve"> </w:t>
      </w:r>
      <w:r w:rsidR="00C15C34">
        <w:rPr>
          <w:rFonts w:ascii="Times New Roman" w:hAnsi="Times New Roman" w:cs="Times New Roman"/>
          <w:sz w:val="24"/>
          <w:szCs w:val="24"/>
        </w:rPr>
        <w:t xml:space="preserve">y ésta </w:t>
      </w:r>
      <w:r w:rsidR="006B66E4">
        <w:rPr>
          <w:rFonts w:ascii="Times New Roman" w:hAnsi="Times New Roman" w:cs="Times New Roman"/>
          <w:sz w:val="24"/>
          <w:szCs w:val="24"/>
        </w:rPr>
        <w:t>decide cuánto emitir para minimizar sus costos esperados. E</w:t>
      </w:r>
      <w:r w:rsidR="00F321D8">
        <w:rPr>
          <w:rFonts w:ascii="Times New Roman" w:hAnsi="Times New Roman" w:cs="Times New Roman"/>
          <w:sz w:val="24"/>
          <w:szCs w:val="24"/>
        </w:rPr>
        <w:t xml:space="preserve">l comportamiento de la firma </w:t>
      </w:r>
      <w:r w:rsidR="00A01993">
        <w:rPr>
          <w:rFonts w:ascii="Times New Roman" w:hAnsi="Times New Roman" w:cs="Times New Roman"/>
          <w:sz w:val="24"/>
          <w:szCs w:val="24"/>
        </w:rPr>
        <w:t xml:space="preserve">en dicho modelo </w:t>
      </w:r>
      <w:r w:rsidR="00F321D8">
        <w:rPr>
          <w:rFonts w:ascii="Times New Roman" w:hAnsi="Times New Roman" w:cs="Times New Roman"/>
          <w:sz w:val="24"/>
          <w:szCs w:val="24"/>
        </w:rPr>
        <w:t xml:space="preserve">es bien </w:t>
      </w:r>
      <w:r w:rsidR="003B7F61">
        <w:rPr>
          <w:rFonts w:ascii="Times New Roman" w:hAnsi="Times New Roman" w:cs="Times New Roman"/>
          <w:sz w:val="24"/>
          <w:szCs w:val="24"/>
        </w:rPr>
        <w:t>conocido</w:t>
      </w:r>
      <w:r w:rsidR="002A420C">
        <w:rPr>
          <w:rFonts w:ascii="Times New Roman" w:hAnsi="Times New Roman" w:cs="Times New Roman"/>
          <w:sz w:val="24"/>
          <w:szCs w:val="24"/>
        </w:rPr>
        <w:t xml:space="preserve">. </w:t>
      </w:r>
      <w:r w:rsidR="00527DAD">
        <w:rPr>
          <w:rFonts w:ascii="Times New Roman" w:hAnsi="Times New Roman" w:cs="Times New Roman"/>
          <w:sz w:val="24"/>
          <w:szCs w:val="24"/>
        </w:rPr>
        <w:t>La diferencia respecto a la literatura en ese punto específico será la especificación de dos tratamientos, uno con una multa marginal creciente y otro con una multa marginal constante. En el caso de la multa marginal creciente, se especi</w:t>
      </w:r>
      <w:r w:rsidR="002A420C">
        <w:rPr>
          <w:rFonts w:ascii="Times New Roman" w:hAnsi="Times New Roman" w:cs="Times New Roman"/>
          <w:sz w:val="24"/>
          <w:szCs w:val="24"/>
        </w:rPr>
        <w:t xml:space="preserve">fica una forma funcional </w:t>
      </w:r>
      <w:r w:rsidR="00527DAD">
        <w:rPr>
          <w:rFonts w:ascii="Times New Roman" w:hAnsi="Times New Roman" w:cs="Times New Roman"/>
          <w:sz w:val="24"/>
          <w:szCs w:val="24"/>
        </w:rPr>
        <w:t xml:space="preserve">de multas </w:t>
      </w:r>
      <w:r w:rsidR="008108D6">
        <w:rPr>
          <w:rFonts w:ascii="Times New Roman" w:hAnsi="Times New Roman" w:cs="Times New Roman"/>
          <w:sz w:val="24"/>
          <w:szCs w:val="24"/>
        </w:rPr>
        <w:t xml:space="preserve">cuadrática en el tamaño de la violación </w:t>
      </w:r>
      <w:r w:rsidR="00527DAD">
        <w:rPr>
          <w:rFonts w:ascii="Times New Roman" w:hAnsi="Times New Roman" w:cs="Times New Roman"/>
          <w:sz w:val="24"/>
          <w:szCs w:val="24"/>
        </w:rPr>
        <w:t xml:space="preserve">como forma de </w:t>
      </w:r>
      <w:r w:rsidR="008108D6">
        <w:rPr>
          <w:rFonts w:ascii="Times New Roman" w:hAnsi="Times New Roman" w:cs="Times New Roman"/>
          <w:sz w:val="24"/>
          <w:szCs w:val="24"/>
        </w:rPr>
        <w:t>simplificar el análisis</w:t>
      </w:r>
      <w:r w:rsidR="00A13427">
        <w:rPr>
          <w:rFonts w:ascii="Times New Roman" w:hAnsi="Times New Roman" w:cs="Times New Roman"/>
          <w:sz w:val="24"/>
          <w:szCs w:val="24"/>
        </w:rPr>
        <w:t xml:space="preserve"> y hacer más nítidas las conclusiones</w:t>
      </w:r>
      <w:r w:rsidR="00527DAD">
        <w:rPr>
          <w:rFonts w:ascii="Times New Roman" w:hAnsi="Times New Roman" w:cs="Times New Roman"/>
          <w:sz w:val="24"/>
          <w:szCs w:val="24"/>
        </w:rPr>
        <w:t xml:space="preserve">. </w:t>
      </w:r>
      <w:r w:rsidR="008108D6">
        <w:rPr>
          <w:rFonts w:ascii="Times New Roman" w:hAnsi="Times New Roman" w:cs="Times New Roman"/>
          <w:sz w:val="24"/>
          <w:szCs w:val="24"/>
        </w:rPr>
        <w:t xml:space="preserve"> </w:t>
      </w:r>
      <w:r w:rsidR="002A420C">
        <w:rPr>
          <w:rFonts w:ascii="Times New Roman" w:hAnsi="Times New Roman" w:cs="Times New Roman"/>
          <w:sz w:val="24"/>
          <w:szCs w:val="24"/>
        </w:rPr>
        <w:t xml:space="preserve">Se caracteriza la elección de la </w:t>
      </w:r>
      <w:r w:rsidR="00CE7300">
        <w:rPr>
          <w:rFonts w:ascii="Times New Roman" w:hAnsi="Times New Roman" w:cs="Times New Roman"/>
          <w:sz w:val="24"/>
          <w:szCs w:val="24"/>
        </w:rPr>
        <w:t>violación que minimiza los costos esperados de la firma</w:t>
      </w:r>
      <w:r w:rsidR="000F71AF">
        <w:rPr>
          <w:rFonts w:ascii="Times New Roman" w:hAnsi="Times New Roman" w:cs="Times New Roman"/>
          <w:sz w:val="24"/>
          <w:szCs w:val="24"/>
        </w:rPr>
        <w:t xml:space="preserve"> como función de los parámetros de fiscalización (La probabilidad de ser inspeccionada y la multa)</w:t>
      </w:r>
      <w:r w:rsidR="006B66E4">
        <w:rPr>
          <w:rFonts w:ascii="Times New Roman" w:hAnsi="Times New Roman" w:cs="Times New Roman"/>
          <w:sz w:val="24"/>
          <w:szCs w:val="24"/>
        </w:rPr>
        <w:t>. (</w:t>
      </w:r>
      <w:r w:rsidR="00A01993">
        <w:rPr>
          <w:rFonts w:ascii="Times New Roman" w:hAnsi="Times New Roman" w:cs="Times New Roman"/>
          <w:sz w:val="24"/>
          <w:szCs w:val="24"/>
        </w:rPr>
        <w:t>L</w:t>
      </w:r>
      <w:r w:rsidR="006B66E4">
        <w:rPr>
          <w:rFonts w:ascii="Times New Roman" w:hAnsi="Times New Roman" w:cs="Times New Roman"/>
          <w:sz w:val="24"/>
          <w:szCs w:val="24"/>
        </w:rPr>
        <w:t xml:space="preserve">a violación </w:t>
      </w:r>
      <w:r w:rsidR="00A01993">
        <w:rPr>
          <w:rFonts w:ascii="Times New Roman" w:hAnsi="Times New Roman" w:cs="Times New Roman"/>
          <w:sz w:val="24"/>
          <w:szCs w:val="24"/>
        </w:rPr>
        <w:t xml:space="preserve">en este primer modelo </w:t>
      </w:r>
      <w:r w:rsidR="006B66E4">
        <w:rPr>
          <w:rFonts w:ascii="Times New Roman" w:hAnsi="Times New Roman" w:cs="Times New Roman"/>
          <w:sz w:val="24"/>
          <w:szCs w:val="24"/>
        </w:rPr>
        <w:t>se define como la difer</w:t>
      </w:r>
      <w:r w:rsidR="00A01993">
        <w:rPr>
          <w:rFonts w:ascii="Times New Roman" w:hAnsi="Times New Roman" w:cs="Times New Roman"/>
          <w:sz w:val="24"/>
          <w:szCs w:val="24"/>
        </w:rPr>
        <w:t>encia entre las emisiones</w:t>
      </w:r>
      <w:r w:rsidR="006B66E4">
        <w:rPr>
          <w:rFonts w:ascii="Times New Roman" w:hAnsi="Times New Roman" w:cs="Times New Roman"/>
          <w:sz w:val="24"/>
          <w:szCs w:val="24"/>
        </w:rPr>
        <w:t xml:space="preserve"> de la firma y el estándar de emisión</w:t>
      </w:r>
      <w:r w:rsidR="000F71AF">
        <w:rPr>
          <w:rFonts w:ascii="Times New Roman" w:hAnsi="Times New Roman" w:cs="Times New Roman"/>
          <w:sz w:val="24"/>
          <w:szCs w:val="24"/>
        </w:rPr>
        <w:t>)</w:t>
      </w:r>
      <w:r w:rsidR="006B66E4">
        <w:rPr>
          <w:rFonts w:ascii="Times New Roman" w:hAnsi="Times New Roman" w:cs="Times New Roman"/>
          <w:sz w:val="24"/>
          <w:szCs w:val="24"/>
        </w:rPr>
        <w:t xml:space="preserve">. </w:t>
      </w:r>
      <w:r w:rsidR="000F71AF">
        <w:rPr>
          <w:rFonts w:ascii="Times New Roman" w:hAnsi="Times New Roman" w:cs="Times New Roman"/>
          <w:sz w:val="24"/>
          <w:szCs w:val="24"/>
        </w:rPr>
        <w:t xml:space="preserve">Como segundo paso,  se determinan la elección de las violaciones que minimizan los costos totales del programa por parte del regulador. Para ello </w:t>
      </w:r>
      <w:r w:rsidR="00C15C34">
        <w:rPr>
          <w:rFonts w:ascii="Times New Roman" w:hAnsi="Times New Roman" w:cs="Times New Roman"/>
          <w:sz w:val="24"/>
          <w:szCs w:val="24"/>
        </w:rPr>
        <w:t xml:space="preserve">primero </w:t>
      </w:r>
      <w:r w:rsidR="000F71AF">
        <w:rPr>
          <w:rFonts w:ascii="Times New Roman" w:hAnsi="Times New Roman" w:cs="Times New Roman"/>
          <w:sz w:val="24"/>
          <w:szCs w:val="24"/>
        </w:rPr>
        <w:t xml:space="preserve">se especifica la probabilidad de inspección que es necesaria para inducir un determinado nivel de violación por parte de la firma </w:t>
      </w:r>
      <w:r w:rsidR="000F71AF">
        <w:rPr>
          <w:rFonts w:ascii="Times New Roman" w:hAnsi="Times New Roman" w:cs="Times New Roman"/>
          <w:i/>
          <w:sz w:val="24"/>
          <w:szCs w:val="24"/>
        </w:rPr>
        <w:t>i</w:t>
      </w:r>
      <w:r w:rsidR="00C15C34">
        <w:rPr>
          <w:rFonts w:ascii="Times New Roman" w:hAnsi="Times New Roman" w:cs="Times New Roman"/>
          <w:i/>
          <w:sz w:val="24"/>
          <w:szCs w:val="24"/>
        </w:rPr>
        <w:t xml:space="preserve">, </w:t>
      </w:r>
      <w:r w:rsidR="00C15C34" w:rsidRPr="00C15C34">
        <w:rPr>
          <w:rFonts w:ascii="Times New Roman" w:hAnsi="Times New Roman" w:cs="Times New Roman"/>
          <w:sz w:val="24"/>
          <w:szCs w:val="24"/>
        </w:rPr>
        <w:t>la que se obtiene</w:t>
      </w:r>
      <w:r w:rsidR="00C15C34">
        <w:rPr>
          <w:rFonts w:ascii="Times New Roman" w:hAnsi="Times New Roman" w:cs="Times New Roman"/>
          <w:sz w:val="24"/>
          <w:szCs w:val="24"/>
        </w:rPr>
        <w:t xml:space="preserve"> de la condición que define la elección óptima de violación por parte de la firma.</w:t>
      </w:r>
      <w:r w:rsidR="000F71AF">
        <w:rPr>
          <w:rFonts w:ascii="Times New Roman" w:hAnsi="Times New Roman" w:cs="Times New Roman"/>
          <w:sz w:val="24"/>
          <w:szCs w:val="24"/>
        </w:rPr>
        <w:t xml:space="preserve"> </w:t>
      </w:r>
      <w:r w:rsidR="00C15C34">
        <w:rPr>
          <w:rFonts w:ascii="Times New Roman" w:hAnsi="Times New Roman" w:cs="Times New Roman"/>
          <w:sz w:val="24"/>
          <w:szCs w:val="24"/>
        </w:rPr>
        <w:t>Finalmente, una vez especificada las violaciones de esta forma, se resuelve el problema de la elección por parte del regulador del nivel de violaciones que minimizan los costos totales del programa de estándares para cada estructura de multas marginales: creciente y contante.</w:t>
      </w:r>
    </w:p>
    <w:p w:rsidR="00C15C34" w:rsidRDefault="00C15C34">
      <w:pPr>
        <w:rPr>
          <w:rFonts w:ascii="Times New Roman" w:hAnsi="Times New Roman" w:cs="Times New Roman"/>
          <w:sz w:val="24"/>
          <w:szCs w:val="24"/>
        </w:rPr>
      </w:pPr>
    </w:p>
    <w:p w:rsidR="00BE6181" w:rsidRDefault="00BE6181">
      <w:pPr>
        <w:rPr>
          <w:rFonts w:ascii="Times New Roman" w:hAnsi="Times New Roman" w:cs="Times New Roman"/>
          <w:sz w:val="24"/>
          <w:szCs w:val="24"/>
        </w:rPr>
      </w:pPr>
      <w:r>
        <w:rPr>
          <w:rFonts w:ascii="Times New Roman" w:hAnsi="Times New Roman" w:cs="Times New Roman"/>
          <w:sz w:val="24"/>
          <w:szCs w:val="24"/>
        </w:rPr>
        <w:t>Para el segundo objetivo, la metodología es básicamente la misma que la descrita en el párrafo anterior, pero cambiando el instrumento regulatorio; permisos transferibles en lugar de estándares.</w:t>
      </w:r>
    </w:p>
    <w:p w:rsidR="00BE6181" w:rsidRDefault="00BE6181">
      <w:pPr>
        <w:rPr>
          <w:rFonts w:ascii="Times New Roman" w:hAnsi="Times New Roman" w:cs="Times New Roman"/>
          <w:sz w:val="24"/>
          <w:szCs w:val="24"/>
        </w:rPr>
      </w:pPr>
    </w:p>
    <w:p w:rsidR="00BE6181" w:rsidRDefault="00BE6181">
      <w:pPr>
        <w:rPr>
          <w:rFonts w:ascii="Times New Roman" w:hAnsi="Times New Roman" w:cs="Times New Roman"/>
          <w:sz w:val="24"/>
          <w:szCs w:val="24"/>
        </w:rPr>
      </w:pPr>
      <w:r>
        <w:rPr>
          <w:rFonts w:ascii="Times New Roman" w:hAnsi="Times New Roman" w:cs="Times New Roman"/>
          <w:sz w:val="24"/>
          <w:szCs w:val="24"/>
        </w:rPr>
        <w:t>Finalmente</w:t>
      </w:r>
      <w:r w:rsidR="000028A4">
        <w:rPr>
          <w:rFonts w:ascii="Times New Roman" w:hAnsi="Times New Roman" w:cs="Times New Roman"/>
          <w:sz w:val="24"/>
          <w:szCs w:val="24"/>
        </w:rPr>
        <w:t xml:space="preserve">, para el tercer objetivo, se supone que hay una cantidad determinada de tipos de firma (el tipo de una firma lo definen los costos de abatimiento). Por ejemplo, si los tipos de firmas son dos, un tipo son las firmas de costos “altos” de abatimiento y el otro son las de costos “bajos”. </w:t>
      </w:r>
      <w:r w:rsidR="00CC46B2">
        <w:rPr>
          <w:rFonts w:ascii="Times New Roman" w:hAnsi="Times New Roman" w:cs="Times New Roman"/>
          <w:sz w:val="24"/>
          <w:szCs w:val="24"/>
        </w:rPr>
        <w:t>Para cada tipo de instrumento, estándares y permisos, se supone que los costos de monitorear a una firma cualqu</w:t>
      </w:r>
      <w:r w:rsidR="0056013A">
        <w:rPr>
          <w:rFonts w:ascii="Times New Roman" w:hAnsi="Times New Roman" w:cs="Times New Roman"/>
          <w:sz w:val="24"/>
          <w:szCs w:val="24"/>
        </w:rPr>
        <w:t xml:space="preserve">iera son los mismos e iguales a una determinada constante. Lo mismo respecto del costo de imponer una sanción a una firma que no cumple con la normativa. Usando la especificación de la probabilidad con la que hay que inspeccionar a cada una de las firmas para inducir un determinado nivel de violación por parte de esa firma, se obtienen los costos agregados de monitoreo y los costos esperados agregados de sanción en la caracterización costo efectiva de cada instrumento. Finalmente, teniendo en cuentas asimismo los costos de abatimiento resultantes de cada instrumento, se comparan ambos costos totales. </w:t>
      </w:r>
    </w:p>
    <w:p w:rsidR="00F62285" w:rsidRDefault="00F62285">
      <w:pPr>
        <w:rPr>
          <w:rFonts w:ascii="Times New Roman" w:hAnsi="Times New Roman" w:cs="Times New Roman"/>
          <w:sz w:val="24"/>
          <w:szCs w:val="24"/>
        </w:rPr>
      </w:pPr>
    </w:p>
    <w:p w:rsidR="00315131" w:rsidRDefault="00315131">
      <w:pPr>
        <w:rPr>
          <w:rFonts w:ascii="Times New Roman" w:hAnsi="Times New Roman" w:cs="Times New Roman"/>
          <w:sz w:val="24"/>
          <w:szCs w:val="24"/>
        </w:rPr>
      </w:pPr>
      <w:r>
        <w:rPr>
          <w:rFonts w:ascii="Times New Roman" w:hAnsi="Times New Roman" w:cs="Times New Roman"/>
          <w:sz w:val="24"/>
          <w:szCs w:val="24"/>
        </w:rPr>
        <w:t>Cronograma de Ejecución de Actividades</w:t>
      </w:r>
    </w:p>
    <w:p w:rsidR="00315131" w:rsidRDefault="00315131">
      <w:pPr>
        <w:rPr>
          <w:rFonts w:ascii="Arial" w:hAnsi="Arial" w:cs="Arial"/>
          <w:color w:val="4B4C50"/>
          <w:sz w:val="15"/>
          <w:szCs w:val="15"/>
        </w:rPr>
      </w:pPr>
      <w:r>
        <w:rPr>
          <w:rFonts w:ascii="Arial" w:hAnsi="Arial" w:cs="Arial"/>
          <w:color w:val="4B4C50"/>
          <w:sz w:val="15"/>
          <w:szCs w:val="15"/>
        </w:rPr>
        <w:t>Especificar el plan de trabajo con la secuencia cronológica de las actividades del Proyecto y duración de las mismas. Marque los hitos del Proyecto, definidos como la instancia en la que culmina una etapa o se logra un avance significativo del proyecto. En el plan de trabajo debe señalarse cuando se espera cumplir cada hito y definir los resultados verificables asociados al mismo</w:t>
      </w:r>
    </w:p>
    <w:p w:rsidR="00315131" w:rsidRDefault="00315131">
      <w:pPr>
        <w:rPr>
          <w:rFonts w:ascii="Arial" w:hAnsi="Arial" w:cs="Arial"/>
          <w:color w:val="4B4C50"/>
          <w:sz w:val="15"/>
          <w:szCs w:val="15"/>
        </w:rPr>
      </w:pPr>
    </w:p>
    <w:p w:rsidR="00D43DBE" w:rsidRDefault="00671246" w:rsidP="00D151BE">
      <w:pPr>
        <w:ind w:left="-567"/>
        <w:rPr>
          <w:rFonts w:ascii="Tahoma" w:hAnsi="Tahoma"/>
          <w:bCs/>
          <w:iCs/>
          <w:snapToGrid w:val="0"/>
        </w:rPr>
      </w:pPr>
      <w:r w:rsidRPr="00D008AC">
        <w:rPr>
          <w:rFonts w:ascii="Tahoma" w:hAnsi="Tahoma"/>
          <w:bCs/>
          <w:iCs/>
          <w:snapToGrid w:val="0"/>
          <w:u w:val="single"/>
        </w:rPr>
        <w:t>Etapa 1</w:t>
      </w:r>
      <w:r w:rsidRPr="00671246">
        <w:rPr>
          <w:rFonts w:ascii="Tahoma" w:hAnsi="Tahoma"/>
          <w:bCs/>
          <w:iCs/>
          <w:snapToGrid w:val="0"/>
        </w:rPr>
        <w:t xml:space="preserve">: </w:t>
      </w:r>
      <w:r w:rsidR="00D43DBE">
        <w:rPr>
          <w:rFonts w:ascii="Tahoma" w:hAnsi="Tahoma"/>
          <w:bCs/>
          <w:iCs/>
          <w:snapToGrid w:val="0"/>
        </w:rPr>
        <w:t>Trabajo en el primer modelo (estándares de emisión).</w:t>
      </w:r>
    </w:p>
    <w:p w:rsidR="00D43DBE" w:rsidRDefault="00D43DBE" w:rsidP="00D43DBE">
      <w:pPr>
        <w:ind w:left="-567"/>
        <w:rPr>
          <w:rFonts w:ascii="Tahoma" w:hAnsi="Tahoma"/>
          <w:bCs/>
          <w:iCs/>
          <w:snapToGrid w:val="0"/>
        </w:rPr>
      </w:pPr>
      <w:r w:rsidRPr="00D008AC">
        <w:rPr>
          <w:rFonts w:ascii="Tahoma" w:hAnsi="Tahoma"/>
          <w:bCs/>
          <w:iCs/>
          <w:snapToGrid w:val="0"/>
          <w:u w:val="single"/>
        </w:rPr>
        <w:t>Hito 1</w:t>
      </w:r>
      <w:r>
        <w:rPr>
          <w:rFonts w:ascii="Tahoma" w:hAnsi="Tahoma"/>
          <w:bCs/>
          <w:iCs/>
          <w:snapToGrid w:val="0"/>
        </w:rPr>
        <w:t xml:space="preserve">: Cumplimiento del primer objetivo: </w:t>
      </w:r>
      <w:r w:rsidR="00D151BE" w:rsidRPr="00671246">
        <w:rPr>
          <w:rFonts w:ascii="Tahoma" w:hAnsi="Tahoma"/>
          <w:bCs/>
          <w:iCs/>
          <w:snapToGrid w:val="0"/>
        </w:rPr>
        <w:t>Caracteriza</w:t>
      </w:r>
      <w:r>
        <w:rPr>
          <w:rFonts w:ascii="Tahoma" w:hAnsi="Tahoma"/>
          <w:bCs/>
          <w:iCs/>
          <w:snapToGrid w:val="0"/>
        </w:rPr>
        <w:t>ción</w:t>
      </w:r>
      <w:r w:rsidR="00D151BE" w:rsidRPr="00671246">
        <w:rPr>
          <w:rFonts w:ascii="Tahoma" w:hAnsi="Tahoma"/>
          <w:bCs/>
          <w:iCs/>
          <w:snapToGrid w:val="0"/>
        </w:rPr>
        <w:t xml:space="preserve"> </w:t>
      </w:r>
      <w:r w:rsidR="00D35AAB">
        <w:rPr>
          <w:rFonts w:ascii="Tahoma" w:hAnsi="Tahoma"/>
          <w:bCs/>
          <w:iCs/>
          <w:snapToGrid w:val="0"/>
        </w:rPr>
        <w:t>d</w:t>
      </w:r>
      <w:r w:rsidR="00D151BE" w:rsidRPr="00671246">
        <w:rPr>
          <w:rFonts w:ascii="Tahoma" w:hAnsi="Tahoma"/>
          <w:bCs/>
          <w:iCs/>
          <w:snapToGrid w:val="0"/>
        </w:rPr>
        <w:t xml:space="preserve">el diseño óptimo de un programa de control de emisiones basado en </w:t>
      </w:r>
      <w:r w:rsidR="00D151BE" w:rsidRPr="00671246">
        <w:rPr>
          <w:rFonts w:ascii="Tahoma" w:hAnsi="Tahoma"/>
          <w:bCs/>
          <w:i/>
          <w:iCs/>
          <w:snapToGrid w:val="0"/>
        </w:rPr>
        <w:t>estándares</w:t>
      </w:r>
      <w:r w:rsidR="00D151BE" w:rsidRPr="00671246">
        <w:rPr>
          <w:rFonts w:ascii="Tahoma" w:hAnsi="Tahoma"/>
          <w:bCs/>
          <w:iCs/>
          <w:snapToGrid w:val="0"/>
        </w:rPr>
        <w:t xml:space="preserve"> cuando el objetivo del regulador es alcanzar un determinado nivel prefijado de emisiones </w:t>
      </w:r>
      <w:r>
        <w:rPr>
          <w:rFonts w:ascii="Tahoma" w:hAnsi="Tahoma"/>
          <w:bCs/>
          <w:iCs/>
          <w:snapToGrid w:val="0"/>
        </w:rPr>
        <w:t>agregadas</w:t>
      </w:r>
      <w:r w:rsidR="00D151BE" w:rsidRPr="00671246">
        <w:rPr>
          <w:rFonts w:ascii="Tahoma" w:hAnsi="Tahoma"/>
          <w:bCs/>
          <w:iCs/>
          <w:snapToGrid w:val="0"/>
        </w:rPr>
        <w:t xml:space="preserve"> minimizando los costos totales del programa</w:t>
      </w:r>
      <w:r>
        <w:rPr>
          <w:rFonts w:ascii="Tahoma" w:hAnsi="Tahoma"/>
          <w:bCs/>
          <w:iCs/>
          <w:snapToGrid w:val="0"/>
        </w:rPr>
        <w:t>.</w:t>
      </w:r>
    </w:p>
    <w:p w:rsidR="00D43DBE" w:rsidRDefault="00D43DBE" w:rsidP="00D43DBE">
      <w:pPr>
        <w:ind w:left="-567"/>
        <w:rPr>
          <w:rFonts w:ascii="Tahoma" w:hAnsi="Tahoma"/>
          <w:bCs/>
          <w:iCs/>
          <w:snapToGrid w:val="0"/>
        </w:rPr>
      </w:pPr>
      <w:r w:rsidRPr="00D008AC">
        <w:rPr>
          <w:rFonts w:ascii="Tahoma" w:hAnsi="Tahoma"/>
          <w:bCs/>
          <w:iCs/>
          <w:snapToGrid w:val="0"/>
          <w:u w:val="single"/>
        </w:rPr>
        <w:t>Se espera cumplir este hito en</w:t>
      </w:r>
      <w:r>
        <w:rPr>
          <w:rFonts w:ascii="Tahoma" w:hAnsi="Tahoma"/>
          <w:bCs/>
          <w:iCs/>
          <w:snapToGrid w:val="0"/>
        </w:rPr>
        <w:t xml:space="preserve"> 4 meses (</w:t>
      </w:r>
      <w:r w:rsidR="002D3A3A">
        <w:rPr>
          <w:rFonts w:ascii="Tahoma" w:hAnsi="Tahoma"/>
          <w:bCs/>
          <w:iCs/>
          <w:snapToGrid w:val="0"/>
        </w:rPr>
        <w:t xml:space="preserve">Enero 2009 - </w:t>
      </w:r>
      <w:r>
        <w:rPr>
          <w:rFonts w:ascii="Tahoma" w:hAnsi="Tahoma"/>
          <w:bCs/>
          <w:iCs/>
          <w:snapToGrid w:val="0"/>
        </w:rPr>
        <w:t>fines de Abril 200</w:t>
      </w:r>
      <w:r w:rsidR="002D3A3A">
        <w:rPr>
          <w:rFonts w:ascii="Tahoma" w:hAnsi="Tahoma"/>
          <w:bCs/>
          <w:iCs/>
          <w:snapToGrid w:val="0"/>
        </w:rPr>
        <w:t>9</w:t>
      </w:r>
      <w:r>
        <w:rPr>
          <w:rFonts w:ascii="Tahoma" w:hAnsi="Tahoma"/>
          <w:bCs/>
          <w:iCs/>
          <w:snapToGrid w:val="0"/>
        </w:rPr>
        <w:t>).</w:t>
      </w:r>
    </w:p>
    <w:p w:rsidR="00D151BE" w:rsidRPr="001019CD" w:rsidRDefault="00D43DBE" w:rsidP="00D43DBE">
      <w:pPr>
        <w:ind w:left="-567"/>
        <w:rPr>
          <w:rFonts w:ascii="Tahoma" w:hAnsi="Tahoma"/>
          <w:bCs/>
          <w:iCs/>
          <w:snapToGrid w:val="0"/>
        </w:rPr>
      </w:pPr>
      <w:r w:rsidRPr="00D008AC">
        <w:rPr>
          <w:rFonts w:ascii="Tahoma" w:hAnsi="Tahoma"/>
          <w:bCs/>
          <w:iCs/>
          <w:snapToGrid w:val="0"/>
          <w:u w:val="single"/>
        </w:rPr>
        <w:lastRenderedPageBreak/>
        <w:t>Resultado verificable</w:t>
      </w:r>
      <w:r>
        <w:rPr>
          <w:rFonts w:ascii="Tahoma" w:hAnsi="Tahoma"/>
          <w:bCs/>
          <w:iCs/>
          <w:snapToGrid w:val="0"/>
        </w:rPr>
        <w:t xml:space="preserve"> asociado al mismo: </w:t>
      </w:r>
      <w:r w:rsidR="00D151BE">
        <w:rPr>
          <w:rFonts w:ascii="Tahoma" w:hAnsi="Tahoma"/>
          <w:bCs/>
          <w:iCs/>
          <w:snapToGrid w:val="0"/>
        </w:rPr>
        <w:t>el modelo teórico con la proposición demostrada que caracteriza dicho diseño óptimo.</w:t>
      </w:r>
    </w:p>
    <w:p w:rsidR="00D151BE" w:rsidRDefault="00D151BE" w:rsidP="00D151BE">
      <w:pPr>
        <w:ind w:left="-567"/>
        <w:rPr>
          <w:rFonts w:ascii="Tahoma" w:hAnsi="Tahoma"/>
          <w:bCs/>
          <w:iCs/>
          <w:snapToGrid w:val="0"/>
          <w:u w:val="single"/>
        </w:rPr>
      </w:pPr>
    </w:p>
    <w:p w:rsidR="00D008AC" w:rsidRDefault="00D008AC" w:rsidP="00D008AC">
      <w:pPr>
        <w:ind w:left="-567"/>
        <w:rPr>
          <w:rFonts w:ascii="Tahoma" w:hAnsi="Tahoma"/>
          <w:bCs/>
          <w:iCs/>
          <w:snapToGrid w:val="0"/>
        </w:rPr>
      </w:pPr>
      <w:r w:rsidRPr="00D008AC">
        <w:rPr>
          <w:rFonts w:ascii="Tahoma" w:hAnsi="Tahoma"/>
          <w:bCs/>
          <w:iCs/>
          <w:snapToGrid w:val="0"/>
          <w:u w:val="single"/>
        </w:rPr>
        <w:t xml:space="preserve">Etapa </w:t>
      </w:r>
      <w:r>
        <w:rPr>
          <w:rFonts w:ascii="Tahoma" w:hAnsi="Tahoma"/>
          <w:bCs/>
          <w:iCs/>
          <w:snapToGrid w:val="0"/>
          <w:u w:val="single"/>
        </w:rPr>
        <w:t>2</w:t>
      </w:r>
      <w:r w:rsidRPr="00671246">
        <w:rPr>
          <w:rFonts w:ascii="Tahoma" w:hAnsi="Tahoma"/>
          <w:bCs/>
          <w:iCs/>
          <w:snapToGrid w:val="0"/>
        </w:rPr>
        <w:t xml:space="preserve">: </w:t>
      </w:r>
      <w:r>
        <w:rPr>
          <w:rFonts w:ascii="Tahoma" w:hAnsi="Tahoma"/>
          <w:bCs/>
          <w:iCs/>
          <w:snapToGrid w:val="0"/>
        </w:rPr>
        <w:t>Trabajo en el segundo modelo (permisos transferibles).</w:t>
      </w:r>
    </w:p>
    <w:p w:rsidR="00D151BE" w:rsidRPr="00D35AAB" w:rsidRDefault="00D35AAB" w:rsidP="00D151BE">
      <w:pPr>
        <w:ind w:left="-567"/>
        <w:rPr>
          <w:rFonts w:ascii="Tahoma" w:hAnsi="Tahoma"/>
          <w:bCs/>
          <w:iCs/>
          <w:snapToGrid w:val="0"/>
        </w:rPr>
      </w:pPr>
      <w:r w:rsidRPr="00D35AAB">
        <w:rPr>
          <w:rFonts w:ascii="Tahoma" w:hAnsi="Tahoma"/>
          <w:bCs/>
          <w:iCs/>
          <w:snapToGrid w:val="0"/>
          <w:u w:val="single"/>
        </w:rPr>
        <w:t>Hito 2</w:t>
      </w:r>
      <w:r>
        <w:rPr>
          <w:rFonts w:ascii="Tahoma" w:hAnsi="Tahoma"/>
          <w:bCs/>
          <w:iCs/>
          <w:snapToGrid w:val="0"/>
        </w:rPr>
        <w:t xml:space="preserve">: Cumplimiento del primer </w:t>
      </w:r>
      <w:r w:rsidR="00D151BE" w:rsidRPr="00D35AAB">
        <w:rPr>
          <w:rFonts w:ascii="Arial" w:hAnsi="Arial" w:cs="Arial"/>
        </w:rPr>
        <w:t xml:space="preserve">objetivo: </w:t>
      </w:r>
      <w:r w:rsidR="00D151BE" w:rsidRPr="00D35AAB">
        <w:rPr>
          <w:rFonts w:ascii="Tahoma" w:hAnsi="Tahoma"/>
          <w:bCs/>
          <w:iCs/>
          <w:snapToGrid w:val="0"/>
        </w:rPr>
        <w:t>Caracteriza</w:t>
      </w:r>
      <w:r>
        <w:rPr>
          <w:rFonts w:ascii="Tahoma" w:hAnsi="Tahoma"/>
          <w:bCs/>
          <w:iCs/>
          <w:snapToGrid w:val="0"/>
        </w:rPr>
        <w:t>ción</w:t>
      </w:r>
      <w:r w:rsidR="00D151BE" w:rsidRPr="00D35AAB">
        <w:rPr>
          <w:rFonts w:ascii="Tahoma" w:hAnsi="Tahoma"/>
          <w:bCs/>
          <w:iCs/>
          <w:snapToGrid w:val="0"/>
        </w:rPr>
        <w:t xml:space="preserve"> </w:t>
      </w:r>
      <w:r>
        <w:rPr>
          <w:rFonts w:ascii="Tahoma" w:hAnsi="Tahoma"/>
          <w:bCs/>
          <w:iCs/>
          <w:snapToGrid w:val="0"/>
        </w:rPr>
        <w:t>d</w:t>
      </w:r>
      <w:r w:rsidR="00D151BE" w:rsidRPr="00D35AAB">
        <w:rPr>
          <w:rFonts w:ascii="Tahoma" w:hAnsi="Tahoma"/>
          <w:bCs/>
          <w:iCs/>
          <w:snapToGrid w:val="0"/>
        </w:rPr>
        <w:t xml:space="preserve">el diseño óptimo de un programa de control de emisiones basado en </w:t>
      </w:r>
      <w:r w:rsidR="00D151BE" w:rsidRPr="00D35AAB">
        <w:rPr>
          <w:rFonts w:ascii="Tahoma" w:hAnsi="Tahoma"/>
          <w:bCs/>
          <w:i/>
          <w:iCs/>
          <w:snapToGrid w:val="0"/>
        </w:rPr>
        <w:t xml:space="preserve">permisos transferibles </w:t>
      </w:r>
      <w:r w:rsidR="00D151BE" w:rsidRPr="00D35AAB">
        <w:rPr>
          <w:rFonts w:ascii="Tahoma" w:hAnsi="Tahoma"/>
          <w:bCs/>
          <w:iCs/>
          <w:snapToGrid w:val="0"/>
        </w:rPr>
        <w:t xml:space="preserve">cuando el objetivo del regulador es alcanzar un determinado nivel prefijado de emisiones </w:t>
      </w:r>
      <w:r>
        <w:rPr>
          <w:rFonts w:ascii="Tahoma" w:hAnsi="Tahoma"/>
          <w:bCs/>
          <w:iCs/>
          <w:snapToGrid w:val="0"/>
        </w:rPr>
        <w:t>agregadas</w:t>
      </w:r>
      <w:r w:rsidR="00D151BE" w:rsidRPr="00D35AAB">
        <w:rPr>
          <w:rFonts w:ascii="Tahoma" w:hAnsi="Tahoma"/>
          <w:bCs/>
          <w:iCs/>
          <w:snapToGrid w:val="0"/>
        </w:rPr>
        <w:t xml:space="preserve"> minimizando los costos totales del programa</w:t>
      </w:r>
    </w:p>
    <w:p w:rsidR="00C14895" w:rsidRDefault="00C14895" w:rsidP="00C14895">
      <w:pPr>
        <w:ind w:left="-567"/>
        <w:rPr>
          <w:rFonts w:ascii="Tahoma" w:hAnsi="Tahoma"/>
          <w:bCs/>
          <w:iCs/>
          <w:snapToGrid w:val="0"/>
        </w:rPr>
      </w:pPr>
      <w:r w:rsidRPr="00D008AC">
        <w:rPr>
          <w:rFonts w:ascii="Tahoma" w:hAnsi="Tahoma"/>
          <w:bCs/>
          <w:iCs/>
          <w:snapToGrid w:val="0"/>
          <w:u w:val="single"/>
        </w:rPr>
        <w:t>Se espera cumplir este hito en</w:t>
      </w:r>
      <w:r>
        <w:rPr>
          <w:rFonts w:ascii="Tahoma" w:hAnsi="Tahoma"/>
          <w:bCs/>
          <w:iCs/>
          <w:snapToGrid w:val="0"/>
        </w:rPr>
        <w:t xml:space="preserve"> 4 meses (Mayo 2009 - fines de Agosto 2009).</w:t>
      </w:r>
    </w:p>
    <w:p w:rsidR="00D151BE" w:rsidRDefault="00DC3E1E" w:rsidP="00D151BE">
      <w:pPr>
        <w:ind w:left="-567"/>
        <w:rPr>
          <w:rFonts w:ascii="Tahoma" w:hAnsi="Tahoma"/>
          <w:bCs/>
          <w:iCs/>
          <w:snapToGrid w:val="0"/>
        </w:rPr>
      </w:pPr>
      <w:r w:rsidRPr="00D008AC">
        <w:rPr>
          <w:rFonts w:ascii="Tahoma" w:hAnsi="Tahoma"/>
          <w:bCs/>
          <w:iCs/>
          <w:snapToGrid w:val="0"/>
          <w:u w:val="single"/>
        </w:rPr>
        <w:t>Resultado verificable</w:t>
      </w:r>
      <w:r>
        <w:rPr>
          <w:rFonts w:ascii="Tahoma" w:hAnsi="Tahoma"/>
          <w:bCs/>
          <w:iCs/>
          <w:snapToGrid w:val="0"/>
        </w:rPr>
        <w:t xml:space="preserve"> asociado al mismo:</w:t>
      </w:r>
      <w:r w:rsidR="00D151BE">
        <w:rPr>
          <w:rFonts w:ascii="Tahoma" w:hAnsi="Tahoma"/>
          <w:bCs/>
          <w:iCs/>
          <w:snapToGrid w:val="0"/>
        </w:rPr>
        <w:t xml:space="preserve"> el modelo teórico con la proposición demostrada que caracteriza dicho diseño óptimo.</w:t>
      </w:r>
    </w:p>
    <w:p w:rsidR="00DC3E1E" w:rsidRPr="001019CD" w:rsidRDefault="00DC3E1E" w:rsidP="00D151BE">
      <w:pPr>
        <w:ind w:left="-567"/>
        <w:rPr>
          <w:rFonts w:ascii="Tahoma" w:hAnsi="Tahoma"/>
          <w:bCs/>
          <w:iCs/>
          <w:snapToGrid w:val="0"/>
        </w:rPr>
      </w:pPr>
    </w:p>
    <w:p w:rsidR="00E23683" w:rsidRDefault="00E23683" w:rsidP="00E23683">
      <w:pPr>
        <w:ind w:left="-567"/>
        <w:rPr>
          <w:rFonts w:ascii="Tahoma" w:hAnsi="Tahoma"/>
          <w:bCs/>
          <w:iCs/>
          <w:snapToGrid w:val="0"/>
        </w:rPr>
      </w:pPr>
      <w:r w:rsidRPr="00D008AC">
        <w:rPr>
          <w:rFonts w:ascii="Tahoma" w:hAnsi="Tahoma"/>
          <w:bCs/>
          <w:iCs/>
          <w:snapToGrid w:val="0"/>
          <w:u w:val="single"/>
        </w:rPr>
        <w:t xml:space="preserve">Etapa </w:t>
      </w:r>
      <w:r>
        <w:rPr>
          <w:rFonts w:ascii="Tahoma" w:hAnsi="Tahoma"/>
          <w:bCs/>
          <w:iCs/>
          <w:snapToGrid w:val="0"/>
          <w:u w:val="single"/>
        </w:rPr>
        <w:t>3</w:t>
      </w:r>
      <w:r w:rsidRPr="00671246">
        <w:rPr>
          <w:rFonts w:ascii="Tahoma" w:hAnsi="Tahoma"/>
          <w:bCs/>
          <w:iCs/>
          <w:snapToGrid w:val="0"/>
        </w:rPr>
        <w:t xml:space="preserve">: </w:t>
      </w:r>
      <w:r>
        <w:rPr>
          <w:rFonts w:ascii="Tahoma" w:hAnsi="Tahoma"/>
          <w:bCs/>
          <w:iCs/>
          <w:snapToGrid w:val="0"/>
        </w:rPr>
        <w:t>Trabajo en el tercer modelo (comparación de costos totales de implementación de ambos programas).</w:t>
      </w:r>
    </w:p>
    <w:p w:rsidR="00D151BE" w:rsidRPr="00E23683" w:rsidRDefault="00E23683" w:rsidP="00E23683">
      <w:pPr>
        <w:ind w:left="-567"/>
        <w:rPr>
          <w:rFonts w:ascii="Arial" w:hAnsi="Arial" w:cs="Arial"/>
        </w:rPr>
      </w:pPr>
      <w:r w:rsidRPr="00D35AAB">
        <w:rPr>
          <w:rFonts w:ascii="Tahoma" w:hAnsi="Tahoma"/>
          <w:bCs/>
          <w:iCs/>
          <w:snapToGrid w:val="0"/>
          <w:u w:val="single"/>
        </w:rPr>
        <w:t xml:space="preserve">Hito </w:t>
      </w:r>
      <w:r w:rsidR="003C6568">
        <w:rPr>
          <w:rFonts w:ascii="Tahoma" w:hAnsi="Tahoma"/>
          <w:bCs/>
          <w:iCs/>
          <w:snapToGrid w:val="0"/>
          <w:u w:val="single"/>
        </w:rPr>
        <w:t>3</w:t>
      </w:r>
      <w:r>
        <w:rPr>
          <w:rFonts w:ascii="Tahoma" w:hAnsi="Tahoma"/>
          <w:bCs/>
          <w:iCs/>
          <w:snapToGrid w:val="0"/>
        </w:rPr>
        <w:t>: Cumplimiento del</w:t>
      </w:r>
      <w:r w:rsidRPr="00E23683">
        <w:rPr>
          <w:rFonts w:ascii="Arial" w:hAnsi="Arial" w:cs="Arial"/>
        </w:rPr>
        <w:t xml:space="preserve"> </w:t>
      </w:r>
      <w:r>
        <w:rPr>
          <w:rFonts w:ascii="Arial" w:hAnsi="Arial" w:cs="Arial"/>
        </w:rPr>
        <w:t>t</w:t>
      </w:r>
      <w:r w:rsidR="00D151BE" w:rsidRPr="00E23683">
        <w:rPr>
          <w:rFonts w:ascii="Arial" w:hAnsi="Arial" w:cs="Arial"/>
        </w:rPr>
        <w:t xml:space="preserve">ercer </w:t>
      </w:r>
      <w:r>
        <w:rPr>
          <w:rFonts w:ascii="Arial" w:hAnsi="Arial" w:cs="Arial"/>
        </w:rPr>
        <w:t>o</w:t>
      </w:r>
      <w:r w:rsidR="00D151BE" w:rsidRPr="00E23683">
        <w:rPr>
          <w:rFonts w:ascii="Arial" w:hAnsi="Arial" w:cs="Arial"/>
        </w:rPr>
        <w:t>bjetivo: Compara</w:t>
      </w:r>
      <w:r>
        <w:rPr>
          <w:rFonts w:ascii="Arial" w:hAnsi="Arial" w:cs="Arial"/>
        </w:rPr>
        <w:t>ción de</w:t>
      </w:r>
      <w:r w:rsidR="00D151BE" w:rsidRPr="00E23683">
        <w:rPr>
          <w:rFonts w:ascii="Arial" w:hAnsi="Arial" w:cs="Arial"/>
        </w:rPr>
        <w:t xml:space="preserve"> los costos totales de las caracterizaciones óptimas (obtenidas como resultado del cumplimiento de los dos primeros objetivos) de ambos programas; el basado en estándares uniformes y el basado en permisos comercializables</w:t>
      </w:r>
    </w:p>
    <w:p w:rsidR="007F182B" w:rsidRDefault="007F182B" w:rsidP="007F182B">
      <w:pPr>
        <w:ind w:left="-567"/>
        <w:rPr>
          <w:rFonts w:ascii="Tahoma" w:hAnsi="Tahoma"/>
          <w:bCs/>
          <w:iCs/>
          <w:snapToGrid w:val="0"/>
        </w:rPr>
      </w:pPr>
      <w:r w:rsidRPr="00D008AC">
        <w:rPr>
          <w:rFonts w:ascii="Tahoma" w:hAnsi="Tahoma"/>
          <w:bCs/>
          <w:iCs/>
          <w:snapToGrid w:val="0"/>
          <w:u w:val="single"/>
        </w:rPr>
        <w:t>Se espera cumplir este hito en</w:t>
      </w:r>
      <w:r>
        <w:rPr>
          <w:rFonts w:ascii="Tahoma" w:hAnsi="Tahoma"/>
          <w:bCs/>
          <w:iCs/>
          <w:snapToGrid w:val="0"/>
        </w:rPr>
        <w:t xml:space="preserve"> 4 meses (Setiembre 2009 - fines de Diciembre 2009).</w:t>
      </w:r>
    </w:p>
    <w:p w:rsidR="00D151BE" w:rsidRPr="001019CD" w:rsidRDefault="005753A7" w:rsidP="00D151BE">
      <w:pPr>
        <w:ind w:left="-567"/>
        <w:rPr>
          <w:rFonts w:ascii="Tahoma" w:hAnsi="Tahoma"/>
          <w:bCs/>
          <w:iCs/>
          <w:snapToGrid w:val="0"/>
        </w:rPr>
      </w:pPr>
      <w:r w:rsidRPr="00D008AC">
        <w:rPr>
          <w:rFonts w:ascii="Tahoma" w:hAnsi="Tahoma"/>
          <w:bCs/>
          <w:iCs/>
          <w:snapToGrid w:val="0"/>
          <w:u w:val="single"/>
        </w:rPr>
        <w:t>Resultado verificable</w:t>
      </w:r>
      <w:r>
        <w:rPr>
          <w:rFonts w:ascii="Tahoma" w:hAnsi="Tahoma"/>
          <w:bCs/>
          <w:iCs/>
          <w:snapToGrid w:val="0"/>
        </w:rPr>
        <w:t xml:space="preserve"> asociado al mismo: </w:t>
      </w:r>
      <w:r w:rsidR="00D151BE">
        <w:rPr>
          <w:rFonts w:ascii="Tahoma" w:hAnsi="Tahoma"/>
          <w:bCs/>
          <w:iCs/>
          <w:snapToGrid w:val="0"/>
        </w:rPr>
        <w:t xml:space="preserve">el modelo teórico con la proposición demostrada que establece dicha comparación de costos. </w:t>
      </w:r>
    </w:p>
    <w:p w:rsidR="00D151BE" w:rsidRDefault="00D151BE" w:rsidP="00D151BE">
      <w:pPr>
        <w:rPr>
          <w:rFonts w:ascii="Arial" w:hAnsi="Arial" w:cs="Arial"/>
          <w:color w:val="4B4C50"/>
          <w:sz w:val="15"/>
          <w:szCs w:val="15"/>
        </w:rPr>
      </w:pPr>
    </w:p>
    <w:p w:rsidR="00D151BE" w:rsidRDefault="00D151BE" w:rsidP="00D151BE">
      <w:pPr>
        <w:rPr>
          <w:rFonts w:ascii="Arial" w:hAnsi="Arial" w:cs="Arial"/>
          <w:color w:val="4B4C50"/>
          <w:sz w:val="15"/>
          <w:szCs w:val="15"/>
        </w:rPr>
      </w:pPr>
    </w:p>
    <w:p w:rsidR="00D151BE" w:rsidRDefault="00D151BE">
      <w:pPr>
        <w:rPr>
          <w:rFonts w:ascii="Arial" w:hAnsi="Arial" w:cs="Arial"/>
          <w:color w:val="4B4C50"/>
          <w:sz w:val="15"/>
          <w:szCs w:val="15"/>
        </w:rPr>
      </w:pPr>
    </w:p>
    <w:p w:rsidR="00315131" w:rsidRDefault="00315131">
      <w:pPr>
        <w:rPr>
          <w:rFonts w:ascii="Times New Roman" w:hAnsi="Times New Roman" w:cs="Times New Roman"/>
          <w:sz w:val="24"/>
          <w:szCs w:val="24"/>
        </w:rPr>
      </w:pPr>
      <w:r>
        <w:rPr>
          <w:rFonts w:ascii="Times New Roman" w:hAnsi="Times New Roman" w:cs="Times New Roman"/>
          <w:sz w:val="24"/>
          <w:szCs w:val="24"/>
        </w:rPr>
        <w:t>Resultados esperados</w:t>
      </w:r>
    </w:p>
    <w:p w:rsidR="00F60716" w:rsidRDefault="00315131">
      <w:pPr>
        <w:rPr>
          <w:rFonts w:ascii="Times New Roman" w:hAnsi="Times New Roman" w:cs="Times New Roman"/>
          <w:sz w:val="24"/>
          <w:szCs w:val="24"/>
        </w:rPr>
      </w:pPr>
      <w:r>
        <w:rPr>
          <w:rFonts w:ascii="Arial" w:hAnsi="Arial" w:cs="Arial"/>
          <w:color w:val="4B4C50"/>
          <w:sz w:val="15"/>
          <w:szCs w:val="15"/>
        </w:rPr>
        <w:t>Describir los resultados que se espera obtener con el desarrollo del Proyecto, especificando el objetivo específico que se prevé cumplir con cada uno de los resultados</w:t>
      </w:r>
    </w:p>
    <w:p w:rsidR="00F60716" w:rsidRDefault="00F60716">
      <w:pPr>
        <w:rPr>
          <w:rFonts w:ascii="Times New Roman" w:hAnsi="Times New Roman" w:cs="Times New Roman"/>
          <w:sz w:val="24"/>
          <w:szCs w:val="24"/>
        </w:rPr>
      </w:pPr>
    </w:p>
    <w:p w:rsidR="00F60716" w:rsidRDefault="00254EA3" w:rsidP="00F60716">
      <w:pPr>
        <w:ind w:left="-567"/>
        <w:rPr>
          <w:rFonts w:ascii="Tahoma" w:hAnsi="Tahoma"/>
          <w:bCs/>
          <w:iCs/>
          <w:snapToGrid w:val="0"/>
        </w:rPr>
      </w:pPr>
      <w:r w:rsidRPr="00254EA3">
        <w:rPr>
          <w:rFonts w:ascii="Tahoma" w:hAnsi="Tahoma"/>
          <w:bCs/>
          <w:iCs/>
          <w:snapToGrid w:val="0"/>
          <w:u w:val="single"/>
        </w:rPr>
        <w:t>Resultado 1</w:t>
      </w:r>
      <w:r w:rsidR="00F60716">
        <w:rPr>
          <w:rFonts w:ascii="Tahoma" w:hAnsi="Tahoma"/>
          <w:bCs/>
          <w:iCs/>
          <w:snapToGrid w:val="0"/>
        </w:rPr>
        <w:t xml:space="preserve">: </w:t>
      </w:r>
      <w:r w:rsidR="00F60716" w:rsidRPr="00671246">
        <w:rPr>
          <w:rFonts w:ascii="Tahoma" w:hAnsi="Tahoma"/>
          <w:bCs/>
          <w:iCs/>
          <w:snapToGrid w:val="0"/>
        </w:rPr>
        <w:t>Caracteriza</w:t>
      </w:r>
      <w:r w:rsidR="00F60716">
        <w:rPr>
          <w:rFonts w:ascii="Tahoma" w:hAnsi="Tahoma"/>
          <w:bCs/>
          <w:iCs/>
          <w:snapToGrid w:val="0"/>
        </w:rPr>
        <w:t>ción</w:t>
      </w:r>
      <w:r w:rsidR="00F60716" w:rsidRPr="00671246">
        <w:rPr>
          <w:rFonts w:ascii="Tahoma" w:hAnsi="Tahoma"/>
          <w:bCs/>
          <w:iCs/>
          <w:snapToGrid w:val="0"/>
        </w:rPr>
        <w:t xml:space="preserve"> </w:t>
      </w:r>
      <w:r w:rsidR="00F60716">
        <w:rPr>
          <w:rFonts w:ascii="Tahoma" w:hAnsi="Tahoma"/>
          <w:bCs/>
          <w:iCs/>
          <w:snapToGrid w:val="0"/>
        </w:rPr>
        <w:t>d</w:t>
      </w:r>
      <w:r w:rsidR="00F60716" w:rsidRPr="00671246">
        <w:rPr>
          <w:rFonts w:ascii="Tahoma" w:hAnsi="Tahoma"/>
          <w:bCs/>
          <w:iCs/>
          <w:snapToGrid w:val="0"/>
        </w:rPr>
        <w:t xml:space="preserve">el diseño óptimo de un programa de control de emisiones basado en </w:t>
      </w:r>
      <w:r w:rsidR="00F60716" w:rsidRPr="00671246">
        <w:rPr>
          <w:rFonts w:ascii="Tahoma" w:hAnsi="Tahoma"/>
          <w:bCs/>
          <w:i/>
          <w:iCs/>
          <w:snapToGrid w:val="0"/>
        </w:rPr>
        <w:t>estándares</w:t>
      </w:r>
      <w:r w:rsidR="00F60716" w:rsidRPr="00671246">
        <w:rPr>
          <w:rFonts w:ascii="Tahoma" w:hAnsi="Tahoma"/>
          <w:bCs/>
          <w:iCs/>
          <w:snapToGrid w:val="0"/>
        </w:rPr>
        <w:t xml:space="preserve"> cuando el objetivo del regulador es alcanzar un determinado nivel prefijado de emisiones </w:t>
      </w:r>
      <w:r w:rsidR="00F60716">
        <w:rPr>
          <w:rFonts w:ascii="Tahoma" w:hAnsi="Tahoma"/>
          <w:bCs/>
          <w:iCs/>
          <w:snapToGrid w:val="0"/>
        </w:rPr>
        <w:t>agregadas</w:t>
      </w:r>
      <w:r w:rsidR="00F60716" w:rsidRPr="00671246">
        <w:rPr>
          <w:rFonts w:ascii="Tahoma" w:hAnsi="Tahoma"/>
          <w:bCs/>
          <w:iCs/>
          <w:snapToGrid w:val="0"/>
        </w:rPr>
        <w:t xml:space="preserve"> minimizando los costos totales del programa</w:t>
      </w:r>
      <w:r w:rsidR="00F60716">
        <w:rPr>
          <w:rFonts w:ascii="Tahoma" w:hAnsi="Tahoma"/>
          <w:bCs/>
          <w:iCs/>
          <w:snapToGrid w:val="0"/>
        </w:rPr>
        <w:t>.</w:t>
      </w:r>
      <w:r>
        <w:rPr>
          <w:rFonts w:ascii="Tahoma" w:hAnsi="Tahoma"/>
          <w:bCs/>
          <w:iCs/>
          <w:snapToGrid w:val="0"/>
        </w:rPr>
        <w:t xml:space="preserve"> </w:t>
      </w:r>
    </w:p>
    <w:p w:rsidR="00254EA3" w:rsidRDefault="00254EA3" w:rsidP="00F60716">
      <w:pPr>
        <w:ind w:left="-567"/>
        <w:rPr>
          <w:rFonts w:ascii="Tahoma" w:hAnsi="Tahoma"/>
          <w:bCs/>
          <w:iCs/>
          <w:snapToGrid w:val="0"/>
        </w:rPr>
      </w:pPr>
      <w:r>
        <w:rPr>
          <w:rFonts w:ascii="Tahoma" w:hAnsi="Tahoma"/>
          <w:bCs/>
          <w:iCs/>
          <w:snapToGrid w:val="0"/>
        </w:rPr>
        <w:t xml:space="preserve">Con este resultado se cumple con el </w:t>
      </w:r>
      <w:r w:rsidRPr="00254EA3">
        <w:rPr>
          <w:rFonts w:ascii="Tahoma" w:hAnsi="Tahoma"/>
          <w:bCs/>
          <w:iCs/>
          <w:snapToGrid w:val="0"/>
          <w:u w:val="single"/>
        </w:rPr>
        <w:t>primer objetivo</w:t>
      </w:r>
      <w:r>
        <w:rPr>
          <w:rFonts w:ascii="Tahoma" w:hAnsi="Tahoma"/>
          <w:bCs/>
          <w:iCs/>
          <w:snapToGrid w:val="0"/>
        </w:rPr>
        <w:t>.</w:t>
      </w:r>
    </w:p>
    <w:p w:rsidR="00254EA3" w:rsidRDefault="00254EA3" w:rsidP="00F60716">
      <w:pPr>
        <w:ind w:left="-567"/>
        <w:rPr>
          <w:rFonts w:ascii="Tahoma" w:hAnsi="Tahoma"/>
          <w:bCs/>
          <w:iCs/>
          <w:snapToGrid w:val="0"/>
        </w:rPr>
      </w:pPr>
    </w:p>
    <w:p w:rsidR="004466A4" w:rsidRPr="00D35AAB" w:rsidRDefault="00254EA3" w:rsidP="004466A4">
      <w:pPr>
        <w:ind w:left="-567"/>
        <w:rPr>
          <w:rFonts w:ascii="Tahoma" w:hAnsi="Tahoma"/>
          <w:bCs/>
          <w:iCs/>
          <w:snapToGrid w:val="0"/>
        </w:rPr>
      </w:pPr>
      <w:r>
        <w:rPr>
          <w:rFonts w:ascii="Tahoma" w:hAnsi="Tahoma"/>
          <w:bCs/>
          <w:iCs/>
          <w:snapToGrid w:val="0"/>
          <w:u w:val="single"/>
        </w:rPr>
        <w:t>Resultado 2</w:t>
      </w:r>
      <w:r w:rsidRPr="003D7E90">
        <w:rPr>
          <w:rFonts w:ascii="Tahoma" w:hAnsi="Tahoma"/>
          <w:bCs/>
          <w:iCs/>
          <w:snapToGrid w:val="0"/>
        </w:rPr>
        <w:t xml:space="preserve">: </w:t>
      </w:r>
      <w:r w:rsidR="004466A4" w:rsidRPr="00D35AAB">
        <w:rPr>
          <w:rFonts w:ascii="Tahoma" w:hAnsi="Tahoma"/>
          <w:bCs/>
          <w:iCs/>
          <w:snapToGrid w:val="0"/>
        </w:rPr>
        <w:t>Caracteriza</w:t>
      </w:r>
      <w:r w:rsidR="004466A4">
        <w:rPr>
          <w:rFonts w:ascii="Tahoma" w:hAnsi="Tahoma"/>
          <w:bCs/>
          <w:iCs/>
          <w:snapToGrid w:val="0"/>
        </w:rPr>
        <w:t>ción</w:t>
      </w:r>
      <w:r w:rsidR="004466A4" w:rsidRPr="00D35AAB">
        <w:rPr>
          <w:rFonts w:ascii="Tahoma" w:hAnsi="Tahoma"/>
          <w:bCs/>
          <w:iCs/>
          <w:snapToGrid w:val="0"/>
        </w:rPr>
        <w:t xml:space="preserve"> </w:t>
      </w:r>
      <w:r w:rsidR="004466A4">
        <w:rPr>
          <w:rFonts w:ascii="Tahoma" w:hAnsi="Tahoma"/>
          <w:bCs/>
          <w:iCs/>
          <w:snapToGrid w:val="0"/>
        </w:rPr>
        <w:t>d</w:t>
      </w:r>
      <w:r w:rsidR="004466A4" w:rsidRPr="00D35AAB">
        <w:rPr>
          <w:rFonts w:ascii="Tahoma" w:hAnsi="Tahoma"/>
          <w:bCs/>
          <w:iCs/>
          <w:snapToGrid w:val="0"/>
        </w:rPr>
        <w:t xml:space="preserve">el diseño óptimo de un programa de control de emisiones basado en </w:t>
      </w:r>
      <w:r w:rsidR="004466A4" w:rsidRPr="00D35AAB">
        <w:rPr>
          <w:rFonts w:ascii="Tahoma" w:hAnsi="Tahoma"/>
          <w:bCs/>
          <w:i/>
          <w:iCs/>
          <w:snapToGrid w:val="0"/>
        </w:rPr>
        <w:t xml:space="preserve">permisos transferibles </w:t>
      </w:r>
      <w:r w:rsidR="004466A4" w:rsidRPr="00D35AAB">
        <w:rPr>
          <w:rFonts w:ascii="Tahoma" w:hAnsi="Tahoma"/>
          <w:bCs/>
          <w:iCs/>
          <w:snapToGrid w:val="0"/>
        </w:rPr>
        <w:t xml:space="preserve">cuando el objetivo del regulador es alcanzar un determinado nivel prefijado de emisiones </w:t>
      </w:r>
      <w:r w:rsidR="004466A4">
        <w:rPr>
          <w:rFonts w:ascii="Tahoma" w:hAnsi="Tahoma"/>
          <w:bCs/>
          <w:iCs/>
          <w:snapToGrid w:val="0"/>
        </w:rPr>
        <w:t>agregadas</w:t>
      </w:r>
      <w:r w:rsidR="004466A4" w:rsidRPr="00D35AAB">
        <w:rPr>
          <w:rFonts w:ascii="Tahoma" w:hAnsi="Tahoma"/>
          <w:bCs/>
          <w:iCs/>
          <w:snapToGrid w:val="0"/>
        </w:rPr>
        <w:t xml:space="preserve"> minimizando los costos totales del programa</w:t>
      </w:r>
    </w:p>
    <w:p w:rsidR="004466A4" w:rsidRDefault="004466A4" w:rsidP="004466A4">
      <w:pPr>
        <w:ind w:left="-567"/>
        <w:rPr>
          <w:rFonts w:ascii="Tahoma" w:hAnsi="Tahoma"/>
          <w:bCs/>
          <w:iCs/>
          <w:snapToGrid w:val="0"/>
        </w:rPr>
      </w:pPr>
      <w:r>
        <w:rPr>
          <w:rFonts w:ascii="Tahoma" w:hAnsi="Tahoma"/>
          <w:bCs/>
          <w:iCs/>
          <w:snapToGrid w:val="0"/>
        </w:rPr>
        <w:t xml:space="preserve">Con este resultado se cumple con el </w:t>
      </w:r>
      <w:r>
        <w:rPr>
          <w:rFonts w:ascii="Tahoma" w:hAnsi="Tahoma"/>
          <w:bCs/>
          <w:iCs/>
          <w:snapToGrid w:val="0"/>
          <w:u w:val="single"/>
        </w:rPr>
        <w:t>segundo</w:t>
      </w:r>
      <w:r w:rsidRPr="00254EA3">
        <w:rPr>
          <w:rFonts w:ascii="Tahoma" w:hAnsi="Tahoma"/>
          <w:bCs/>
          <w:iCs/>
          <w:snapToGrid w:val="0"/>
          <w:u w:val="single"/>
        </w:rPr>
        <w:t xml:space="preserve"> objetivo</w:t>
      </w:r>
      <w:r>
        <w:rPr>
          <w:rFonts w:ascii="Tahoma" w:hAnsi="Tahoma"/>
          <w:bCs/>
          <w:iCs/>
          <w:snapToGrid w:val="0"/>
        </w:rPr>
        <w:t>.</w:t>
      </w:r>
    </w:p>
    <w:p w:rsidR="00254EA3" w:rsidRDefault="00254EA3" w:rsidP="00F60716">
      <w:pPr>
        <w:ind w:left="-567"/>
        <w:rPr>
          <w:rFonts w:ascii="Tahoma" w:hAnsi="Tahoma"/>
          <w:bCs/>
          <w:iCs/>
          <w:snapToGrid w:val="0"/>
          <w:u w:val="single"/>
        </w:rPr>
      </w:pPr>
    </w:p>
    <w:p w:rsidR="003D7E90" w:rsidRPr="00E23683" w:rsidRDefault="007B024C" w:rsidP="003D7E90">
      <w:pPr>
        <w:ind w:left="-567"/>
        <w:rPr>
          <w:rFonts w:ascii="Arial" w:hAnsi="Arial" w:cs="Arial"/>
        </w:rPr>
      </w:pPr>
      <w:r w:rsidRPr="003D7E90">
        <w:rPr>
          <w:rFonts w:ascii="Tahoma" w:hAnsi="Tahoma"/>
          <w:bCs/>
          <w:iCs/>
          <w:snapToGrid w:val="0"/>
          <w:u w:val="single"/>
        </w:rPr>
        <w:t>Resultado 3</w:t>
      </w:r>
      <w:r>
        <w:rPr>
          <w:rFonts w:ascii="Tahoma" w:hAnsi="Tahoma"/>
          <w:bCs/>
          <w:iCs/>
          <w:snapToGrid w:val="0"/>
        </w:rPr>
        <w:t xml:space="preserve">: </w:t>
      </w:r>
      <w:r w:rsidR="003D7E90" w:rsidRPr="00E23683">
        <w:rPr>
          <w:rFonts w:ascii="Arial" w:hAnsi="Arial" w:cs="Arial"/>
        </w:rPr>
        <w:t>Compara</w:t>
      </w:r>
      <w:r w:rsidR="003D7E90">
        <w:rPr>
          <w:rFonts w:ascii="Arial" w:hAnsi="Arial" w:cs="Arial"/>
        </w:rPr>
        <w:t>ción de</w:t>
      </w:r>
      <w:r w:rsidR="003D7E90" w:rsidRPr="00E23683">
        <w:rPr>
          <w:rFonts w:ascii="Arial" w:hAnsi="Arial" w:cs="Arial"/>
        </w:rPr>
        <w:t xml:space="preserve"> los costos totales de las caracterizaciones óptimas (obtenidas como resultado del cumplimiento de los dos primeros objetivos) de ambos programas; el basado en estándares uniformes y el basado en permisos comercializables</w:t>
      </w:r>
    </w:p>
    <w:p w:rsidR="003D7E90" w:rsidRDefault="003D7E90" w:rsidP="003D7E90">
      <w:pPr>
        <w:ind w:left="-567"/>
        <w:rPr>
          <w:rFonts w:ascii="Tahoma" w:hAnsi="Tahoma"/>
          <w:bCs/>
          <w:iCs/>
          <w:snapToGrid w:val="0"/>
        </w:rPr>
      </w:pPr>
      <w:r>
        <w:rPr>
          <w:rFonts w:ascii="Tahoma" w:hAnsi="Tahoma"/>
          <w:bCs/>
          <w:iCs/>
          <w:snapToGrid w:val="0"/>
        </w:rPr>
        <w:t xml:space="preserve">Con este resultado se cumple con el </w:t>
      </w:r>
      <w:r>
        <w:rPr>
          <w:rFonts w:ascii="Tahoma" w:hAnsi="Tahoma"/>
          <w:bCs/>
          <w:iCs/>
          <w:snapToGrid w:val="0"/>
          <w:u w:val="single"/>
        </w:rPr>
        <w:t>tercer</w:t>
      </w:r>
      <w:r w:rsidRPr="00254EA3">
        <w:rPr>
          <w:rFonts w:ascii="Tahoma" w:hAnsi="Tahoma"/>
          <w:bCs/>
          <w:iCs/>
          <w:snapToGrid w:val="0"/>
          <w:u w:val="single"/>
        </w:rPr>
        <w:t xml:space="preserve"> objetivo</w:t>
      </w:r>
      <w:r>
        <w:rPr>
          <w:rFonts w:ascii="Tahoma" w:hAnsi="Tahoma"/>
          <w:bCs/>
          <w:iCs/>
          <w:snapToGrid w:val="0"/>
        </w:rPr>
        <w:t>.</w:t>
      </w:r>
    </w:p>
    <w:p w:rsidR="007B024C" w:rsidRPr="007B024C" w:rsidRDefault="007B024C" w:rsidP="00F60716">
      <w:pPr>
        <w:ind w:left="-567"/>
        <w:rPr>
          <w:rFonts w:ascii="Tahoma" w:hAnsi="Tahoma"/>
          <w:bCs/>
          <w:iCs/>
          <w:snapToGrid w:val="0"/>
        </w:rPr>
      </w:pPr>
    </w:p>
    <w:p w:rsidR="00F60716" w:rsidRDefault="00F60716">
      <w:pPr>
        <w:rPr>
          <w:rFonts w:ascii="Times New Roman" w:hAnsi="Times New Roman" w:cs="Times New Roman"/>
          <w:sz w:val="24"/>
          <w:szCs w:val="24"/>
        </w:rPr>
      </w:pPr>
    </w:p>
    <w:p w:rsidR="00315131" w:rsidRDefault="00315131">
      <w:pPr>
        <w:rPr>
          <w:rFonts w:ascii="Times New Roman" w:hAnsi="Times New Roman" w:cs="Times New Roman"/>
          <w:sz w:val="24"/>
          <w:szCs w:val="24"/>
        </w:rPr>
      </w:pPr>
      <w:r>
        <w:rPr>
          <w:rFonts w:ascii="Times New Roman" w:hAnsi="Times New Roman" w:cs="Times New Roman"/>
          <w:sz w:val="24"/>
          <w:szCs w:val="24"/>
        </w:rPr>
        <w:t>Referencias Bibliograficas</w:t>
      </w:r>
    </w:p>
    <w:p w:rsidR="00315131" w:rsidRDefault="00315131">
      <w:pPr>
        <w:rPr>
          <w:rFonts w:ascii="Arial" w:hAnsi="Arial" w:cs="Arial"/>
          <w:color w:val="4B4C50"/>
          <w:sz w:val="15"/>
          <w:szCs w:val="15"/>
        </w:rPr>
      </w:pPr>
      <w:r>
        <w:rPr>
          <w:rFonts w:ascii="Arial" w:hAnsi="Arial" w:cs="Arial"/>
          <w:color w:val="4B4C50"/>
          <w:sz w:val="15"/>
          <w:szCs w:val="15"/>
        </w:rPr>
        <w:t>Mencionar las referencias bibliográficas citadas en el Proyecto</w:t>
      </w:r>
    </w:p>
    <w:p w:rsidR="00315131" w:rsidRDefault="00315131" w:rsidP="00315131">
      <w:pPr>
        <w:rPr>
          <w:rFonts w:ascii="Times New Roman" w:hAnsi="Times New Roman" w:cs="Times New Roman"/>
          <w:sz w:val="24"/>
          <w:szCs w:val="24"/>
        </w:rPr>
      </w:pPr>
    </w:p>
    <w:p w:rsidR="00492A74" w:rsidRPr="007B1684" w:rsidRDefault="00315131" w:rsidP="00315131">
      <w:pPr>
        <w:rPr>
          <w:rFonts w:ascii="Times New Roman" w:hAnsi="Times New Roman" w:cs="Times New Roman"/>
          <w:sz w:val="24"/>
          <w:szCs w:val="24"/>
        </w:rPr>
      </w:pPr>
      <w:r w:rsidRPr="007B1684">
        <w:rPr>
          <w:rFonts w:ascii="Times New Roman" w:hAnsi="Times New Roman" w:cs="Times New Roman"/>
          <w:sz w:val="24"/>
          <w:szCs w:val="24"/>
        </w:rPr>
        <w:t xml:space="preserve">Bibliografía </w:t>
      </w:r>
      <w:r w:rsidR="008A164B" w:rsidRPr="007B1684">
        <w:rPr>
          <w:rFonts w:ascii="Times New Roman" w:hAnsi="Times New Roman" w:cs="Times New Roman"/>
          <w:sz w:val="24"/>
          <w:szCs w:val="24"/>
        </w:rPr>
        <w:t>directamente</w:t>
      </w:r>
      <w:r w:rsidRPr="007B1684">
        <w:rPr>
          <w:rFonts w:ascii="Times New Roman" w:hAnsi="Times New Roman" w:cs="Times New Roman"/>
          <w:sz w:val="24"/>
          <w:szCs w:val="24"/>
        </w:rPr>
        <w:t xml:space="preserve"> relacionada al proyecto</w:t>
      </w:r>
    </w:p>
    <w:p w:rsidR="006840DB" w:rsidRPr="007B1684" w:rsidRDefault="006840DB"/>
    <w:p w:rsidR="00642760" w:rsidRDefault="00642760" w:rsidP="00642760">
      <w:pPr>
        <w:rPr>
          <w:lang w:val="en-US"/>
        </w:rPr>
      </w:pPr>
      <w:r w:rsidRPr="00B77529">
        <w:rPr>
          <w:lang w:val="en-US"/>
        </w:rPr>
        <w:t xml:space="preserve">Caffera, M. 2004. </w:t>
      </w:r>
      <w:r w:rsidRPr="002801A5">
        <w:rPr>
          <w:lang w:val="en-US"/>
        </w:rPr>
        <w:t>“The Implementation and Enforcement of Environmental Regulations in a Less Developed market economy: evidence from Uruguay”, Ph.D. Dissertation, Department of Resource Economics, University o</w:t>
      </w:r>
      <w:r>
        <w:rPr>
          <w:lang w:val="en-US"/>
        </w:rPr>
        <w:t>f Massachusetts – Amherst.</w:t>
      </w:r>
    </w:p>
    <w:p w:rsidR="00642760" w:rsidRPr="00642760" w:rsidRDefault="00642760" w:rsidP="00642760">
      <w:pPr>
        <w:rPr>
          <w:lang w:val="en-US"/>
        </w:rPr>
      </w:pPr>
    </w:p>
    <w:p w:rsidR="006840DB" w:rsidRPr="006840DB" w:rsidRDefault="006840DB" w:rsidP="006840DB">
      <w:pPr>
        <w:rPr>
          <w:lang w:val="en-US"/>
        </w:rPr>
      </w:pPr>
      <w:r w:rsidRPr="00B77529">
        <w:rPr>
          <w:lang w:val="es-MX"/>
        </w:rPr>
        <w:lastRenderedPageBreak/>
        <w:t>Chávez, C</w:t>
      </w:r>
      <w:r w:rsidR="001C6E16" w:rsidRPr="00B77529">
        <w:rPr>
          <w:lang w:val="es-MX"/>
        </w:rPr>
        <w:t>.</w:t>
      </w:r>
      <w:r w:rsidRPr="00B77529">
        <w:rPr>
          <w:lang w:val="es-MX"/>
        </w:rPr>
        <w:t xml:space="preserve">, M. Villena y J. Stranlund. </w:t>
      </w:r>
      <w:r w:rsidRPr="006840DB">
        <w:rPr>
          <w:lang w:val="en-US"/>
        </w:rPr>
        <w:t>200</w:t>
      </w:r>
      <w:r>
        <w:rPr>
          <w:lang w:val="en-US"/>
        </w:rPr>
        <w:t>8</w:t>
      </w:r>
      <w:r w:rsidRPr="006840DB">
        <w:rPr>
          <w:lang w:val="en-US"/>
        </w:rPr>
        <w:t>. “The Choice of Policy Instruments to Control Pollution under Costly Enforcement and Incomplete Information”. Unpublished working paper.</w:t>
      </w:r>
    </w:p>
    <w:p w:rsidR="006840DB" w:rsidRDefault="006840DB" w:rsidP="006840DB">
      <w:pPr>
        <w:rPr>
          <w:lang w:val="en-US"/>
        </w:rPr>
      </w:pPr>
    </w:p>
    <w:p w:rsidR="009F4612" w:rsidRPr="009F4612" w:rsidRDefault="009F4612" w:rsidP="009F4612">
      <w:pPr>
        <w:rPr>
          <w:color w:val="FF0000"/>
          <w:lang w:val="en-US"/>
        </w:rPr>
      </w:pPr>
      <w:r w:rsidRPr="007B1684">
        <w:rPr>
          <w:lang w:val="en-US"/>
        </w:rPr>
        <w:t xml:space="preserve">Garvie, D. y A. Keeler. </w:t>
      </w:r>
      <w:r w:rsidRPr="00C4601D">
        <w:rPr>
          <w:lang w:val="en-GB"/>
        </w:rPr>
        <w:t xml:space="preserve">1994. “Incomplete Enforcement with Endogenous Regulatory Choice,” </w:t>
      </w:r>
      <w:r w:rsidRPr="00C4601D">
        <w:rPr>
          <w:i/>
          <w:lang w:val="en-GB"/>
        </w:rPr>
        <w:t>Journal o</w:t>
      </w:r>
      <w:r w:rsidRPr="009F4612">
        <w:rPr>
          <w:i/>
          <w:lang w:val="en-US"/>
        </w:rPr>
        <w:t>f Public Economics</w:t>
      </w:r>
      <w:r w:rsidRPr="009F4612">
        <w:rPr>
          <w:lang w:val="en-US"/>
        </w:rPr>
        <w:t xml:space="preserve"> 55, 141-162. </w:t>
      </w:r>
    </w:p>
    <w:p w:rsidR="009F4612" w:rsidRDefault="009F4612" w:rsidP="006840DB">
      <w:pPr>
        <w:rPr>
          <w:lang w:val="en-US"/>
        </w:rPr>
      </w:pPr>
    </w:p>
    <w:p w:rsidR="00952E20" w:rsidRPr="00952E20" w:rsidRDefault="00952E20" w:rsidP="006840DB">
      <w:pPr>
        <w:rPr>
          <w:lang w:val="en-US"/>
        </w:rPr>
      </w:pPr>
      <w:r w:rsidRPr="00952E20">
        <w:rPr>
          <w:lang w:val="en-US"/>
        </w:rPr>
        <w:t xml:space="preserve">Goulder, L. H. y I. W. H. Parry. 2008. </w:t>
      </w:r>
      <w:r>
        <w:rPr>
          <w:lang w:val="en-US"/>
        </w:rPr>
        <w:t xml:space="preserve">“Instrument Choice in Environmental Policy”, </w:t>
      </w:r>
      <w:r>
        <w:rPr>
          <w:i/>
          <w:lang w:val="en-US"/>
        </w:rPr>
        <w:t xml:space="preserve">review of Environmental Economics and Policy </w:t>
      </w:r>
      <w:r>
        <w:rPr>
          <w:lang w:val="en-US"/>
        </w:rPr>
        <w:t>2(2), 152-174.</w:t>
      </w:r>
    </w:p>
    <w:p w:rsidR="00952E20" w:rsidRDefault="00952E20" w:rsidP="006840DB">
      <w:pPr>
        <w:rPr>
          <w:lang w:val="en-US"/>
        </w:rPr>
      </w:pPr>
    </w:p>
    <w:p w:rsidR="001C6E16" w:rsidRPr="002A0C02" w:rsidRDefault="001C6E16" w:rsidP="006840DB">
      <w:pPr>
        <w:rPr>
          <w:lang w:val="en-US"/>
        </w:rPr>
      </w:pPr>
      <w:r w:rsidRPr="00952E20">
        <w:t xml:space="preserve">Hahn, R. y R. Axtell. </w:t>
      </w:r>
      <w:r w:rsidRPr="001C6E16">
        <w:rPr>
          <w:lang w:val="en-US"/>
        </w:rPr>
        <w:t xml:space="preserve">1995.  “Reevaluating the Relationship between Transferable Property Rights and Command and Control Regulations.”  </w:t>
      </w:r>
      <w:r w:rsidRPr="002A0C02">
        <w:rPr>
          <w:i/>
          <w:lang w:val="en-US"/>
        </w:rPr>
        <w:t>Journal of Regulatory Economics</w:t>
      </w:r>
      <w:r w:rsidRPr="002A0C02">
        <w:rPr>
          <w:lang w:val="en-US"/>
        </w:rPr>
        <w:t xml:space="preserve"> 8</w:t>
      </w:r>
      <w:r w:rsidR="004C212A" w:rsidRPr="002A0C02">
        <w:rPr>
          <w:lang w:val="en-US"/>
        </w:rPr>
        <w:t>,</w:t>
      </w:r>
      <w:r w:rsidRPr="002A0C02">
        <w:rPr>
          <w:lang w:val="en-US"/>
        </w:rPr>
        <w:t xml:space="preserve"> 125-148.</w:t>
      </w:r>
    </w:p>
    <w:p w:rsidR="001C6E16" w:rsidRDefault="001C6E16" w:rsidP="006840DB">
      <w:pPr>
        <w:rPr>
          <w:lang w:val="en-US"/>
        </w:rPr>
      </w:pPr>
    </w:p>
    <w:p w:rsidR="008A164B" w:rsidRPr="008A164B" w:rsidRDefault="001C6E16" w:rsidP="008A164B">
      <w:pPr>
        <w:rPr>
          <w:lang w:val="en-US"/>
        </w:rPr>
      </w:pPr>
      <w:r>
        <w:rPr>
          <w:lang w:val="en-US"/>
        </w:rPr>
        <w:t>Keeler, A</w:t>
      </w:r>
      <w:r w:rsidR="008A164B" w:rsidRPr="008A164B">
        <w:rPr>
          <w:lang w:val="en-US"/>
        </w:rPr>
        <w:t xml:space="preserve">. 1991.  “Noncompliant Firms in Transferable Discharge Permit Markets: Some Extensions.”  </w:t>
      </w:r>
      <w:r w:rsidR="008A164B" w:rsidRPr="008A164B">
        <w:rPr>
          <w:i/>
          <w:lang w:val="en-US"/>
        </w:rPr>
        <w:t>Journal of Environmental Economics and Management</w:t>
      </w:r>
      <w:r w:rsidR="008A164B" w:rsidRPr="008A164B">
        <w:rPr>
          <w:lang w:val="en-US"/>
        </w:rPr>
        <w:t xml:space="preserve"> 21</w:t>
      </w:r>
      <w:r w:rsidR="004C212A">
        <w:rPr>
          <w:lang w:val="en-US"/>
        </w:rPr>
        <w:t>,</w:t>
      </w:r>
      <w:r w:rsidR="008A164B" w:rsidRPr="008A164B">
        <w:rPr>
          <w:lang w:val="en-US"/>
        </w:rPr>
        <w:t xml:space="preserve"> 180-189.</w:t>
      </w:r>
    </w:p>
    <w:p w:rsidR="008A164B" w:rsidRDefault="008A164B" w:rsidP="006840DB">
      <w:pPr>
        <w:rPr>
          <w:lang w:val="en-US"/>
        </w:rPr>
      </w:pPr>
    </w:p>
    <w:p w:rsidR="006840DB" w:rsidRPr="006840DB" w:rsidRDefault="006840DB" w:rsidP="006840DB">
      <w:pPr>
        <w:rPr>
          <w:lang w:val="en-US"/>
        </w:rPr>
      </w:pPr>
      <w:r w:rsidRPr="006840DB">
        <w:rPr>
          <w:lang w:val="en-US"/>
        </w:rPr>
        <w:t>Malik A., (1992), “Enforcement Costs and the Choice of Policy Instruments for Controlling Pollution”</w:t>
      </w:r>
      <w:r w:rsidR="008A164B">
        <w:rPr>
          <w:lang w:val="en-US"/>
        </w:rPr>
        <w:t>.</w:t>
      </w:r>
      <w:r w:rsidRPr="008A164B">
        <w:rPr>
          <w:i/>
          <w:lang w:val="en-US"/>
        </w:rPr>
        <w:t xml:space="preserve"> Economic Inquiry</w:t>
      </w:r>
      <w:r w:rsidRPr="006840DB">
        <w:rPr>
          <w:lang w:val="en-US"/>
        </w:rPr>
        <w:t xml:space="preserve"> </w:t>
      </w:r>
      <w:r w:rsidR="008A164B">
        <w:rPr>
          <w:lang w:val="en-US"/>
        </w:rPr>
        <w:t>30</w:t>
      </w:r>
      <w:r w:rsidR="004C212A">
        <w:rPr>
          <w:lang w:val="en-US"/>
        </w:rPr>
        <w:t>,</w:t>
      </w:r>
      <w:r w:rsidRPr="006840DB">
        <w:rPr>
          <w:lang w:val="en-US"/>
        </w:rPr>
        <w:t xml:space="preserve"> 714-721.</w:t>
      </w:r>
    </w:p>
    <w:p w:rsidR="006840DB" w:rsidRDefault="006840DB">
      <w:pPr>
        <w:rPr>
          <w:rFonts w:ascii="Times New Roman" w:hAnsi="Times New Roman" w:cs="Times New Roman"/>
          <w:sz w:val="24"/>
          <w:szCs w:val="24"/>
          <w:lang w:val="en-US"/>
        </w:rPr>
      </w:pPr>
    </w:p>
    <w:p w:rsidR="00F94934" w:rsidRPr="00F94934" w:rsidRDefault="00F94934" w:rsidP="00F94934">
      <w:pPr>
        <w:rPr>
          <w:lang w:val="en-US"/>
        </w:rPr>
      </w:pPr>
      <w:r w:rsidRPr="00F94934">
        <w:rPr>
          <w:lang w:val="en-US"/>
        </w:rPr>
        <w:t xml:space="preserve">Murphy, J. </w:t>
      </w:r>
      <w:r>
        <w:rPr>
          <w:lang w:val="en-US"/>
        </w:rPr>
        <w:t>y</w:t>
      </w:r>
      <w:r w:rsidRPr="00F94934">
        <w:rPr>
          <w:lang w:val="en-US"/>
        </w:rPr>
        <w:t xml:space="preserve"> J</w:t>
      </w:r>
      <w:r>
        <w:rPr>
          <w:lang w:val="en-US"/>
        </w:rPr>
        <w:t xml:space="preserve">. </w:t>
      </w:r>
      <w:r w:rsidRPr="00F94934">
        <w:rPr>
          <w:lang w:val="en-US"/>
        </w:rPr>
        <w:t xml:space="preserve">K. Stranlund. 2007. "A Laboratory Investigation of Compliance Behavior under Tradable Emissions Rights: Implications for Targeted Enforcement." </w:t>
      </w:r>
      <w:r w:rsidRPr="00F94934">
        <w:rPr>
          <w:i/>
          <w:iCs/>
          <w:lang w:val="en-US"/>
        </w:rPr>
        <w:t xml:space="preserve">Journal of Environmental Economics and Management </w:t>
      </w:r>
      <w:r w:rsidRPr="00F94934">
        <w:rPr>
          <w:lang w:val="en-US"/>
        </w:rPr>
        <w:t>53(2), 196-212.</w:t>
      </w:r>
    </w:p>
    <w:p w:rsidR="00F94934" w:rsidRDefault="00F94934" w:rsidP="00F94934">
      <w:pPr>
        <w:rPr>
          <w:lang w:val="en-US"/>
        </w:rPr>
      </w:pPr>
    </w:p>
    <w:p w:rsidR="00F94934" w:rsidRDefault="00F94934" w:rsidP="00F94934">
      <w:pPr>
        <w:rPr>
          <w:lang w:val="en-US"/>
        </w:rPr>
      </w:pPr>
      <w:r w:rsidRPr="00F94934">
        <w:rPr>
          <w:lang w:val="en-US"/>
        </w:rPr>
        <w:t>Murphy, J</w:t>
      </w:r>
      <w:r>
        <w:rPr>
          <w:lang w:val="en-US"/>
        </w:rPr>
        <w:t>. y</w:t>
      </w:r>
      <w:r w:rsidRPr="00F94934">
        <w:rPr>
          <w:lang w:val="en-US"/>
        </w:rPr>
        <w:t xml:space="preserve"> J</w:t>
      </w:r>
      <w:r>
        <w:rPr>
          <w:lang w:val="en-US"/>
        </w:rPr>
        <w:t xml:space="preserve">. </w:t>
      </w:r>
      <w:r w:rsidRPr="00F94934">
        <w:rPr>
          <w:lang w:val="en-US"/>
        </w:rPr>
        <w:t xml:space="preserve">K. Stranlund. 2006. "Direct and Market Effects of Enforcing Emissions Trading Programs: An Experimental Analysis." </w:t>
      </w:r>
      <w:r w:rsidRPr="00F94934">
        <w:rPr>
          <w:i/>
          <w:iCs/>
          <w:lang w:val="en-US"/>
        </w:rPr>
        <w:t xml:space="preserve">Journal of Economic Behavior and Organization </w:t>
      </w:r>
      <w:r w:rsidRPr="00F94934">
        <w:rPr>
          <w:lang w:val="en-US"/>
        </w:rPr>
        <w:t>61(2), 217-233.</w:t>
      </w:r>
    </w:p>
    <w:p w:rsidR="00F94934" w:rsidRDefault="00F94934" w:rsidP="00F94934">
      <w:pPr>
        <w:rPr>
          <w:lang w:val="en-US"/>
        </w:rPr>
      </w:pPr>
    </w:p>
    <w:p w:rsidR="00176F3C" w:rsidRDefault="00176F3C" w:rsidP="00F94934">
      <w:pPr>
        <w:rPr>
          <w:lang w:val="en-US"/>
        </w:rPr>
      </w:pPr>
      <w:r>
        <w:rPr>
          <w:lang w:val="en-US"/>
        </w:rPr>
        <w:t xml:space="preserve">PNUD. 2008. </w:t>
      </w:r>
      <w:r w:rsidR="0055669E">
        <w:rPr>
          <w:lang w:val="en-US"/>
        </w:rPr>
        <w:t xml:space="preserve">Informe </w:t>
      </w:r>
      <w:r>
        <w:rPr>
          <w:lang w:val="en-US"/>
        </w:rPr>
        <w:t xml:space="preserve">GEO Uruguay. </w:t>
      </w:r>
      <w:r w:rsidR="0055669E">
        <w:rPr>
          <w:lang w:val="en-US"/>
        </w:rPr>
        <w:t>Montevideo.</w:t>
      </w:r>
    </w:p>
    <w:p w:rsidR="0055669E" w:rsidRPr="00F94934" w:rsidRDefault="0055669E" w:rsidP="00F94934">
      <w:pPr>
        <w:rPr>
          <w:lang w:val="en-US"/>
        </w:rPr>
      </w:pPr>
    </w:p>
    <w:p w:rsidR="008A164B" w:rsidRPr="008A164B" w:rsidRDefault="008A164B" w:rsidP="008A164B">
      <w:pPr>
        <w:rPr>
          <w:lang w:val="en-US"/>
        </w:rPr>
      </w:pPr>
      <w:r w:rsidRPr="008A164B">
        <w:rPr>
          <w:lang w:val="en-US"/>
        </w:rPr>
        <w:t xml:space="preserve">Stranlund, J. </w:t>
      </w:r>
      <w:r w:rsidR="00F94934">
        <w:rPr>
          <w:lang w:val="en-US"/>
        </w:rPr>
        <w:t xml:space="preserve">K. </w:t>
      </w:r>
      <w:r w:rsidRPr="008A164B">
        <w:rPr>
          <w:lang w:val="en-US"/>
        </w:rPr>
        <w:t>2007. “The Regulatory choice of Non-compliance in Emissions Trading Programs”. Environmental and Resource Economics 38, 99 – 117.</w:t>
      </w:r>
    </w:p>
    <w:p w:rsidR="008A164B" w:rsidRDefault="008A164B">
      <w:pPr>
        <w:rPr>
          <w:rFonts w:ascii="Times New Roman" w:hAnsi="Times New Roman" w:cs="Times New Roman"/>
          <w:sz w:val="24"/>
          <w:szCs w:val="24"/>
          <w:lang w:val="en-US"/>
        </w:rPr>
      </w:pPr>
    </w:p>
    <w:p w:rsidR="00524BC4" w:rsidRPr="00C4601D" w:rsidRDefault="00524BC4" w:rsidP="00524BC4">
      <w:pPr>
        <w:pStyle w:val="Sangradetextonormal"/>
        <w:ind w:left="0"/>
        <w:jc w:val="both"/>
        <w:rPr>
          <w:b w:val="0"/>
          <w:sz w:val="20"/>
          <w:lang w:val="en-US"/>
        </w:rPr>
      </w:pPr>
      <w:r w:rsidRPr="00C4601D">
        <w:rPr>
          <w:b w:val="0"/>
          <w:sz w:val="20"/>
          <w:lang w:val="en-US"/>
        </w:rPr>
        <w:t>Stranlund, J</w:t>
      </w:r>
      <w:r w:rsidR="001B7979">
        <w:rPr>
          <w:b w:val="0"/>
          <w:sz w:val="20"/>
          <w:lang w:val="en-US"/>
        </w:rPr>
        <w:t xml:space="preserve">. </w:t>
      </w:r>
      <w:r w:rsidRPr="00C4601D">
        <w:rPr>
          <w:b w:val="0"/>
          <w:sz w:val="20"/>
          <w:lang w:val="en-US"/>
        </w:rPr>
        <w:t>K. y K</w:t>
      </w:r>
      <w:r w:rsidR="001B7979">
        <w:rPr>
          <w:b w:val="0"/>
          <w:sz w:val="20"/>
          <w:lang w:val="en-US"/>
        </w:rPr>
        <w:t xml:space="preserve">. </w:t>
      </w:r>
      <w:r w:rsidRPr="00C4601D">
        <w:rPr>
          <w:b w:val="0"/>
          <w:sz w:val="20"/>
          <w:lang w:val="en-US"/>
        </w:rPr>
        <w:t xml:space="preserve">Dhanda. 1999. “Endogenous Monitoring and Enforcement of a Transferable Emissions Permit System.” </w:t>
      </w:r>
      <w:r w:rsidRPr="00C4601D">
        <w:rPr>
          <w:b w:val="0"/>
          <w:i/>
          <w:sz w:val="20"/>
          <w:lang w:val="en-US"/>
        </w:rPr>
        <w:t>Journal of Environmental Economics and Management</w:t>
      </w:r>
      <w:r w:rsidRPr="00C4601D">
        <w:rPr>
          <w:b w:val="0"/>
          <w:sz w:val="20"/>
          <w:lang w:val="en-US"/>
        </w:rPr>
        <w:t xml:space="preserve"> 38(3), 267-282. </w:t>
      </w:r>
    </w:p>
    <w:p w:rsidR="00524BC4" w:rsidRPr="006840DB" w:rsidRDefault="00524BC4">
      <w:pPr>
        <w:rPr>
          <w:rFonts w:ascii="Times New Roman" w:hAnsi="Times New Roman" w:cs="Times New Roman"/>
          <w:sz w:val="24"/>
          <w:szCs w:val="24"/>
          <w:lang w:val="en-US"/>
        </w:rPr>
      </w:pPr>
    </w:p>
    <w:sectPr w:rsidR="00524BC4" w:rsidRPr="006840DB" w:rsidSect="008443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5BA" w:rsidRDefault="00A465BA" w:rsidP="0071030E">
      <w:r>
        <w:separator/>
      </w:r>
    </w:p>
  </w:endnote>
  <w:endnote w:type="continuationSeparator" w:id="1">
    <w:p w:rsidR="00A465BA" w:rsidRDefault="00A465BA" w:rsidP="0071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5BA" w:rsidRDefault="00A465BA" w:rsidP="0071030E">
      <w:r>
        <w:separator/>
      </w:r>
    </w:p>
  </w:footnote>
  <w:footnote w:type="continuationSeparator" w:id="1">
    <w:p w:rsidR="00A465BA" w:rsidRDefault="00A465BA" w:rsidP="00710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E51BC"/>
    <w:multiLevelType w:val="hybridMultilevel"/>
    <w:tmpl w:val="B90C91C6"/>
    <w:lvl w:ilvl="0" w:tplc="D4B26054">
      <w:numFmt w:val="bullet"/>
      <w:lvlText w:val="-"/>
      <w:lvlJc w:val="left"/>
      <w:pPr>
        <w:tabs>
          <w:tab w:val="num" w:pos="-360"/>
        </w:tabs>
        <w:ind w:left="-360" w:hanging="360"/>
      </w:pPr>
      <w:rPr>
        <w:rFonts w:ascii="Times New Roman" w:eastAsia="Times New Roman" w:hAnsi="Times New Roman" w:cs="Times New Roman" w:hint="default"/>
        <w:lang w:val="en-GB"/>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D23F3"/>
    <w:rsid w:val="000028A4"/>
    <w:rsid w:val="00004810"/>
    <w:rsid w:val="00025236"/>
    <w:rsid w:val="000335C1"/>
    <w:rsid w:val="00050362"/>
    <w:rsid w:val="00050EBD"/>
    <w:rsid w:val="000531DA"/>
    <w:rsid w:val="00054A69"/>
    <w:rsid w:val="000553E9"/>
    <w:rsid w:val="0005607A"/>
    <w:rsid w:val="00061A04"/>
    <w:rsid w:val="00073E78"/>
    <w:rsid w:val="000841B0"/>
    <w:rsid w:val="000868AA"/>
    <w:rsid w:val="00094567"/>
    <w:rsid w:val="000A5EEF"/>
    <w:rsid w:val="000B3957"/>
    <w:rsid w:val="000D2713"/>
    <w:rsid w:val="000F71AF"/>
    <w:rsid w:val="001019CD"/>
    <w:rsid w:val="00105EEA"/>
    <w:rsid w:val="00142790"/>
    <w:rsid w:val="0014632B"/>
    <w:rsid w:val="001516F1"/>
    <w:rsid w:val="00151835"/>
    <w:rsid w:val="00152A57"/>
    <w:rsid w:val="00176F3C"/>
    <w:rsid w:val="001934D6"/>
    <w:rsid w:val="001938D9"/>
    <w:rsid w:val="001B09B5"/>
    <w:rsid w:val="001B7979"/>
    <w:rsid w:val="001B7B27"/>
    <w:rsid w:val="001C6E16"/>
    <w:rsid w:val="001E1ECE"/>
    <w:rsid w:val="001E2A8E"/>
    <w:rsid w:val="001F00E0"/>
    <w:rsid w:val="001F6B86"/>
    <w:rsid w:val="00203CC0"/>
    <w:rsid w:val="0021221D"/>
    <w:rsid w:val="00212A97"/>
    <w:rsid w:val="002157D0"/>
    <w:rsid w:val="002346CF"/>
    <w:rsid w:val="0024156A"/>
    <w:rsid w:val="002434A8"/>
    <w:rsid w:val="00253D0F"/>
    <w:rsid w:val="00254EA3"/>
    <w:rsid w:val="00264497"/>
    <w:rsid w:val="002801A5"/>
    <w:rsid w:val="0029455C"/>
    <w:rsid w:val="00295903"/>
    <w:rsid w:val="00295F5E"/>
    <w:rsid w:val="002A0C02"/>
    <w:rsid w:val="002A420C"/>
    <w:rsid w:val="002A4F8A"/>
    <w:rsid w:val="002B48CD"/>
    <w:rsid w:val="002D3A3A"/>
    <w:rsid w:val="002E2E7C"/>
    <w:rsid w:val="002E79C4"/>
    <w:rsid w:val="0030768D"/>
    <w:rsid w:val="00315131"/>
    <w:rsid w:val="003302C2"/>
    <w:rsid w:val="00330BB8"/>
    <w:rsid w:val="003357D7"/>
    <w:rsid w:val="003448CB"/>
    <w:rsid w:val="0035341E"/>
    <w:rsid w:val="00355B6A"/>
    <w:rsid w:val="00385885"/>
    <w:rsid w:val="003A099F"/>
    <w:rsid w:val="003B295E"/>
    <w:rsid w:val="003B7F61"/>
    <w:rsid w:val="003C6568"/>
    <w:rsid w:val="003D2B64"/>
    <w:rsid w:val="003D4E22"/>
    <w:rsid w:val="003D54A1"/>
    <w:rsid w:val="003D7E90"/>
    <w:rsid w:val="003F0C08"/>
    <w:rsid w:val="003F4A12"/>
    <w:rsid w:val="003F5726"/>
    <w:rsid w:val="003F615A"/>
    <w:rsid w:val="00402998"/>
    <w:rsid w:val="00412B0B"/>
    <w:rsid w:val="0041717A"/>
    <w:rsid w:val="004466A4"/>
    <w:rsid w:val="00446905"/>
    <w:rsid w:val="00451D2C"/>
    <w:rsid w:val="0047524F"/>
    <w:rsid w:val="00475B89"/>
    <w:rsid w:val="00492A74"/>
    <w:rsid w:val="00494FFB"/>
    <w:rsid w:val="0049542A"/>
    <w:rsid w:val="00496AC6"/>
    <w:rsid w:val="004A38B5"/>
    <w:rsid w:val="004C212A"/>
    <w:rsid w:val="004E0862"/>
    <w:rsid w:val="004E5FF9"/>
    <w:rsid w:val="005146CC"/>
    <w:rsid w:val="00515035"/>
    <w:rsid w:val="00516A69"/>
    <w:rsid w:val="00523A53"/>
    <w:rsid w:val="00524BC4"/>
    <w:rsid w:val="00527DAD"/>
    <w:rsid w:val="0053380B"/>
    <w:rsid w:val="00541A59"/>
    <w:rsid w:val="0055669E"/>
    <w:rsid w:val="0056013A"/>
    <w:rsid w:val="005753A7"/>
    <w:rsid w:val="00587905"/>
    <w:rsid w:val="005B79AF"/>
    <w:rsid w:val="005D30E4"/>
    <w:rsid w:val="005D7972"/>
    <w:rsid w:val="005E34C2"/>
    <w:rsid w:val="005F4832"/>
    <w:rsid w:val="005F6C0E"/>
    <w:rsid w:val="00602380"/>
    <w:rsid w:val="00613A9F"/>
    <w:rsid w:val="006159BE"/>
    <w:rsid w:val="00621E60"/>
    <w:rsid w:val="00635EA2"/>
    <w:rsid w:val="00641E8F"/>
    <w:rsid w:val="00642760"/>
    <w:rsid w:val="00644C39"/>
    <w:rsid w:val="00650337"/>
    <w:rsid w:val="00653578"/>
    <w:rsid w:val="00664093"/>
    <w:rsid w:val="00671246"/>
    <w:rsid w:val="006840DB"/>
    <w:rsid w:val="00684100"/>
    <w:rsid w:val="006A0BC5"/>
    <w:rsid w:val="006B66E4"/>
    <w:rsid w:val="006F354C"/>
    <w:rsid w:val="006F4ACE"/>
    <w:rsid w:val="007033FA"/>
    <w:rsid w:val="0071030E"/>
    <w:rsid w:val="007443A0"/>
    <w:rsid w:val="00750944"/>
    <w:rsid w:val="0076691F"/>
    <w:rsid w:val="0076761F"/>
    <w:rsid w:val="007722EA"/>
    <w:rsid w:val="00776C32"/>
    <w:rsid w:val="007850B8"/>
    <w:rsid w:val="007B024C"/>
    <w:rsid w:val="007B1684"/>
    <w:rsid w:val="007E3BBE"/>
    <w:rsid w:val="007E7585"/>
    <w:rsid w:val="007F182B"/>
    <w:rsid w:val="00802B1F"/>
    <w:rsid w:val="008068FF"/>
    <w:rsid w:val="00807D68"/>
    <w:rsid w:val="008108D6"/>
    <w:rsid w:val="00810D57"/>
    <w:rsid w:val="008136B2"/>
    <w:rsid w:val="00821637"/>
    <w:rsid w:val="00827B43"/>
    <w:rsid w:val="00831E38"/>
    <w:rsid w:val="00837B34"/>
    <w:rsid w:val="00840A12"/>
    <w:rsid w:val="00844324"/>
    <w:rsid w:val="00865668"/>
    <w:rsid w:val="0087393E"/>
    <w:rsid w:val="00883CA1"/>
    <w:rsid w:val="00885470"/>
    <w:rsid w:val="008A164B"/>
    <w:rsid w:val="008A3DE5"/>
    <w:rsid w:val="008E34B0"/>
    <w:rsid w:val="008E4BD5"/>
    <w:rsid w:val="008E51FD"/>
    <w:rsid w:val="008F32B1"/>
    <w:rsid w:val="0092520A"/>
    <w:rsid w:val="00925CCC"/>
    <w:rsid w:val="00934EB9"/>
    <w:rsid w:val="009455C8"/>
    <w:rsid w:val="009475A8"/>
    <w:rsid w:val="00947CC3"/>
    <w:rsid w:val="00952E20"/>
    <w:rsid w:val="00954738"/>
    <w:rsid w:val="009617C1"/>
    <w:rsid w:val="00970C4E"/>
    <w:rsid w:val="00975A89"/>
    <w:rsid w:val="00976D7E"/>
    <w:rsid w:val="009B076F"/>
    <w:rsid w:val="009B36AD"/>
    <w:rsid w:val="009C7A48"/>
    <w:rsid w:val="009D1B29"/>
    <w:rsid w:val="009D75B8"/>
    <w:rsid w:val="009F2D78"/>
    <w:rsid w:val="009F4612"/>
    <w:rsid w:val="009F4F01"/>
    <w:rsid w:val="00A01993"/>
    <w:rsid w:val="00A0678B"/>
    <w:rsid w:val="00A12CE3"/>
    <w:rsid w:val="00A13427"/>
    <w:rsid w:val="00A13DCE"/>
    <w:rsid w:val="00A16D6D"/>
    <w:rsid w:val="00A2286A"/>
    <w:rsid w:val="00A404E0"/>
    <w:rsid w:val="00A465BA"/>
    <w:rsid w:val="00A46AE1"/>
    <w:rsid w:val="00A532CE"/>
    <w:rsid w:val="00A63A48"/>
    <w:rsid w:val="00A640BE"/>
    <w:rsid w:val="00A64334"/>
    <w:rsid w:val="00A713DD"/>
    <w:rsid w:val="00A92CFA"/>
    <w:rsid w:val="00A95E02"/>
    <w:rsid w:val="00AA5ED2"/>
    <w:rsid w:val="00AC4574"/>
    <w:rsid w:val="00AC64E5"/>
    <w:rsid w:val="00AD2AAB"/>
    <w:rsid w:val="00AF2CE8"/>
    <w:rsid w:val="00B00F40"/>
    <w:rsid w:val="00B11052"/>
    <w:rsid w:val="00B111B7"/>
    <w:rsid w:val="00B12BCC"/>
    <w:rsid w:val="00B1424F"/>
    <w:rsid w:val="00B225A5"/>
    <w:rsid w:val="00B44A1E"/>
    <w:rsid w:val="00B465E4"/>
    <w:rsid w:val="00B56A4C"/>
    <w:rsid w:val="00B6563A"/>
    <w:rsid w:val="00B749DF"/>
    <w:rsid w:val="00B77529"/>
    <w:rsid w:val="00B84E1C"/>
    <w:rsid w:val="00B961DC"/>
    <w:rsid w:val="00B968F1"/>
    <w:rsid w:val="00BD23F3"/>
    <w:rsid w:val="00BD302D"/>
    <w:rsid w:val="00BD3059"/>
    <w:rsid w:val="00BE1079"/>
    <w:rsid w:val="00BE6181"/>
    <w:rsid w:val="00C04E4A"/>
    <w:rsid w:val="00C0745C"/>
    <w:rsid w:val="00C14895"/>
    <w:rsid w:val="00C15C34"/>
    <w:rsid w:val="00C1718B"/>
    <w:rsid w:val="00C346CE"/>
    <w:rsid w:val="00C4317B"/>
    <w:rsid w:val="00C64ABB"/>
    <w:rsid w:val="00C71397"/>
    <w:rsid w:val="00C71B67"/>
    <w:rsid w:val="00C7585F"/>
    <w:rsid w:val="00C80E1C"/>
    <w:rsid w:val="00C90DBB"/>
    <w:rsid w:val="00C960E3"/>
    <w:rsid w:val="00CB168E"/>
    <w:rsid w:val="00CC3E50"/>
    <w:rsid w:val="00CC46B2"/>
    <w:rsid w:val="00CD22A4"/>
    <w:rsid w:val="00CE0C04"/>
    <w:rsid w:val="00CE7300"/>
    <w:rsid w:val="00CF032D"/>
    <w:rsid w:val="00D008AC"/>
    <w:rsid w:val="00D012EA"/>
    <w:rsid w:val="00D151BE"/>
    <w:rsid w:val="00D20E07"/>
    <w:rsid w:val="00D237F9"/>
    <w:rsid w:val="00D243C2"/>
    <w:rsid w:val="00D24BAE"/>
    <w:rsid w:val="00D35AAB"/>
    <w:rsid w:val="00D43DBE"/>
    <w:rsid w:val="00D67821"/>
    <w:rsid w:val="00D74D51"/>
    <w:rsid w:val="00D8472D"/>
    <w:rsid w:val="00D90509"/>
    <w:rsid w:val="00D91E39"/>
    <w:rsid w:val="00D951F2"/>
    <w:rsid w:val="00D95CFA"/>
    <w:rsid w:val="00DA0430"/>
    <w:rsid w:val="00DA1ACF"/>
    <w:rsid w:val="00DA4621"/>
    <w:rsid w:val="00DB1532"/>
    <w:rsid w:val="00DB3D3B"/>
    <w:rsid w:val="00DB4979"/>
    <w:rsid w:val="00DC3E1E"/>
    <w:rsid w:val="00DC63C2"/>
    <w:rsid w:val="00DD29F7"/>
    <w:rsid w:val="00DD2C3C"/>
    <w:rsid w:val="00DD578C"/>
    <w:rsid w:val="00DE1825"/>
    <w:rsid w:val="00DF3C6E"/>
    <w:rsid w:val="00E134AD"/>
    <w:rsid w:val="00E175EF"/>
    <w:rsid w:val="00E17744"/>
    <w:rsid w:val="00E23683"/>
    <w:rsid w:val="00E27523"/>
    <w:rsid w:val="00E30ED5"/>
    <w:rsid w:val="00E421A5"/>
    <w:rsid w:val="00E51338"/>
    <w:rsid w:val="00E56B22"/>
    <w:rsid w:val="00E577BF"/>
    <w:rsid w:val="00E652FD"/>
    <w:rsid w:val="00E87D29"/>
    <w:rsid w:val="00EA63B4"/>
    <w:rsid w:val="00EB3B0B"/>
    <w:rsid w:val="00EE2144"/>
    <w:rsid w:val="00EF412B"/>
    <w:rsid w:val="00EF5033"/>
    <w:rsid w:val="00F01DE0"/>
    <w:rsid w:val="00F129BE"/>
    <w:rsid w:val="00F25DCB"/>
    <w:rsid w:val="00F321D8"/>
    <w:rsid w:val="00F339C6"/>
    <w:rsid w:val="00F42EFA"/>
    <w:rsid w:val="00F47CDE"/>
    <w:rsid w:val="00F60716"/>
    <w:rsid w:val="00F62285"/>
    <w:rsid w:val="00F6770D"/>
    <w:rsid w:val="00F7388B"/>
    <w:rsid w:val="00F75092"/>
    <w:rsid w:val="00F812C4"/>
    <w:rsid w:val="00F81307"/>
    <w:rsid w:val="00F9218F"/>
    <w:rsid w:val="00F94934"/>
    <w:rsid w:val="00F94C8F"/>
    <w:rsid w:val="00F97DBB"/>
    <w:rsid w:val="00FA59BA"/>
    <w:rsid w:val="00FB1715"/>
    <w:rsid w:val="00FB2FB6"/>
    <w:rsid w:val="00FB5C56"/>
    <w:rsid w:val="00FC023D"/>
    <w:rsid w:val="00FD26DD"/>
    <w:rsid w:val="00FD438B"/>
    <w:rsid w:val="00FD6D96"/>
    <w:rsid w:val="00FE33E5"/>
    <w:rsid w:val="00FF2AA4"/>
    <w:rsid w:val="00FF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23F3"/>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F94C8F"/>
    <w:rPr>
      <w:sz w:val="20"/>
      <w:szCs w:val="20"/>
    </w:rPr>
  </w:style>
  <w:style w:type="character" w:customStyle="1" w:styleId="TextonotapieCar">
    <w:name w:val="Texto nota pie Car"/>
    <w:basedOn w:val="Fuentedeprrafopredeter"/>
    <w:link w:val="Textonotapie"/>
    <w:uiPriority w:val="99"/>
    <w:semiHidden/>
    <w:rsid w:val="00F94C8F"/>
    <w:rPr>
      <w:sz w:val="20"/>
      <w:szCs w:val="20"/>
    </w:rPr>
  </w:style>
  <w:style w:type="character" w:styleId="Refdenotaalpie">
    <w:name w:val="footnote reference"/>
    <w:basedOn w:val="Fuentedeprrafopredeter"/>
    <w:uiPriority w:val="99"/>
    <w:semiHidden/>
    <w:unhideWhenUsed/>
    <w:rsid w:val="00F94C8F"/>
    <w:rPr>
      <w:vertAlign w:val="superscript"/>
    </w:rPr>
  </w:style>
  <w:style w:type="paragraph" w:customStyle="1" w:styleId="style6">
    <w:name w:val="style6"/>
    <w:basedOn w:val="Normal"/>
    <w:rsid w:val="00F94934"/>
    <w:pPr>
      <w:spacing w:before="100" w:beforeAutospacing="1" w:after="100" w:afterAutospacing="1"/>
      <w:jc w:val="left"/>
    </w:pPr>
    <w:rPr>
      <w:rFonts w:ascii="Times New Roman" w:eastAsia="Times New Roman" w:hAnsi="Times New Roman" w:cs="Times New Roman"/>
      <w:sz w:val="27"/>
      <w:szCs w:val="27"/>
      <w:lang w:val="en-US"/>
    </w:rPr>
  </w:style>
  <w:style w:type="character" w:styleId="nfasis">
    <w:name w:val="Emphasis"/>
    <w:basedOn w:val="Fuentedeprrafopredeter"/>
    <w:uiPriority w:val="20"/>
    <w:qFormat/>
    <w:rsid w:val="00F94934"/>
    <w:rPr>
      <w:i/>
      <w:iCs/>
    </w:rPr>
  </w:style>
  <w:style w:type="paragraph" w:styleId="Prrafodelista">
    <w:name w:val="List Paragraph"/>
    <w:basedOn w:val="Normal"/>
    <w:uiPriority w:val="34"/>
    <w:qFormat/>
    <w:rsid w:val="001E1ECE"/>
    <w:pPr>
      <w:ind w:left="720"/>
      <w:contextualSpacing/>
    </w:pPr>
  </w:style>
  <w:style w:type="paragraph" w:styleId="Sangradetextonormal">
    <w:name w:val="Body Text Indent"/>
    <w:basedOn w:val="Normal"/>
    <w:link w:val="SangradetextonormalCar"/>
    <w:rsid w:val="00524BC4"/>
    <w:pPr>
      <w:ind w:left="357"/>
      <w:jc w:val="center"/>
    </w:pPr>
    <w:rPr>
      <w:rFonts w:ascii="Times New Roman" w:eastAsia="Arial Unicode MS" w:hAnsi="Times New Roman" w:cs="Times New Roman"/>
      <w:b/>
      <w:bCs/>
      <w:sz w:val="24"/>
      <w:szCs w:val="20"/>
      <w:lang w:eastAsia="es-ES"/>
    </w:rPr>
  </w:style>
  <w:style w:type="character" w:customStyle="1" w:styleId="SangradetextonormalCar">
    <w:name w:val="Sangría de texto normal Car"/>
    <w:basedOn w:val="Fuentedeprrafopredeter"/>
    <w:link w:val="Sangradetextonormal"/>
    <w:rsid w:val="00524BC4"/>
    <w:rPr>
      <w:rFonts w:ascii="Times New Roman" w:eastAsia="Arial Unicode MS" w:hAnsi="Times New Roman" w:cs="Times New Roman"/>
      <w:b/>
      <w:bCs/>
      <w:sz w:val="24"/>
      <w:szCs w:val="20"/>
      <w:lang w:eastAsia="es-ES"/>
    </w:rPr>
  </w:style>
  <w:style w:type="paragraph" w:styleId="Textoindependiente">
    <w:name w:val="Body Text"/>
    <w:basedOn w:val="Normal"/>
    <w:link w:val="TextoindependienteCar"/>
    <w:uiPriority w:val="99"/>
    <w:semiHidden/>
    <w:unhideWhenUsed/>
    <w:rsid w:val="00C90DBB"/>
    <w:pPr>
      <w:spacing w:after="120"/>
    </w:pPr>
  </w:style>
  <w:style w:type="character" w:customStyle="1" w:styleId="TextoindependienteCar">
    <w:name w:val="Texto independiente Car"/>
    <w:basedOn w:val="Fuentedeprrafopredeter"/>
    <w:link w:val="Textoindependiente"/>
    <w:uiPriority w:val="99"/>
    <w:semiHidden/>
    <w:rsid w:val="00C90DBB"/>
  </w:style>
  <w:style w:type="paragraph" w:styleId="Textoindependiente2">
    <w:name w:val="Body Text 2"/>
    <w:basedOn w:val="Normal"/>
    <w:link w:val="Textoindependiente2Car"/>
    <w:uiPriority w:val="99"/>
    <w:semiHidden/>
    <w:unhideWhenUsed/>
    <w:rsid w:val="00C90DBB"/>
    <w:pPr>
      <w:spacing w:after="120" w:line="480" w:lineRule="auto"/>
    </w:pPr>
  </w:style>
  <w:style w:type="character" w:customStyle="1" w:styleId="Textoindependiente2Car">
    <w:name w:val="Texto independiente 2 Car"/>
    <w:basedOn w:val="Fuentedeprrafopredeter"/>
    <w:link w:val="Textoindependiente2"/>
    <w:uiPriority w:val="99"/>
    <w:semiHidden/>
    <w:rsid w:val="00C90DBB"/>
  </w:style>
  <w:style w:type="paragraph" w:customStyle="1" w:styleId="xl23">
    <w:name w:val="xl23"/>
    <w:basedOn w:val="Normal"/>
    <w:rsid w:val="00C90DBB"/>
    <w:pPr>
      <w:spacing w:before="100" w:beforeAutospacing="1" w:after="100" w:afterAutospacing="1"/>
      <w:jc w:val="center"/>
    </w:pPr>
    <w:rPr>
      <w:rFonts w:ascii="Arial" w:eastAsia="Arial Unicode MS" w:hAnsi="Arial" w:cs="Arial"/>
      <w:b/>
      <w:bCs/>
      <w:sz w:val="24"/>
      <w:szCs w:val="24"/>
      <w:lang w:val="en-US" w:eastAsia="es-ES"/>
    </w:rPr>
  </w:style>
  <w:style w:type="paragraph" w:styleId="Textodeglobo">
    <w:name w:val="Balloon Text"/>
    <w:basedOn w:val="Normal"/>
    <w:link w:val="TextodegloboCar"/>
    <w:uiPriority w:val="99"/>
    <w:semiHidden/>
    <w:unhideWhenUsed/>
    <w:rsid w:val="003C6568"/>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48830">
      <w:bodyDiv w:val="1"/>
      <w:marLeft w:val="0"/>
      <w:marRight w:val="0"/>
      <w:marTop w:val="0"/>
      <w:marBottom w:val="0"/>
      <w:divBdr>
        <w:top w:val="none" w:sz="0" w:space="0" w:color="auto"/>
        <w:left w:val="none" w:sz="0" w:space="0" w:color="auto"/>
        <w:bottom w:val="none" w:sz="0" w:space="0" w:color="auto"/>
        <w:right w:val="none" w:sz="0" w:space="0" w:color="auto"/>
      </w:divBdr>
      <w:divsChild>
        <w:div w:id="1284462672">
          <w:marLeft w:val="0"/>
          <w:marRight w:val="0"/>
          <w:marTop w:val="0"/>
          <w:marBottom w:val="0"/>
          <w:divBdr>
            <w:top w:val="none" w:sz="0" w:space="0" w:color="auto"/>
            <w:left w:val="none" w:sz="0" w:space="0" w:color="auto"/>
            <w:bottom w:val="none" w:sz="0" w:space="0" w:color="auto"/>
            <w:right w:val="none" w:sz="0" w:space="0" w:color="auto"/>
          </w:divBdr>
          <w:divsChild>
            <w:div w:id="1261404047">
              <w:marLeft w:val="0"/>
              <w:marRight w:val="0"/>
              <w:marTop w:val="0"/>
              <w:marBottom w:val="0"/>
              <w:divBdr>
                <w:top w:val="none" w:sz="0" w:space="0" w:color="auto"/>
                <w:left w:val="none" w:sz="0" w:space="0" w:color="auto"/>
                <w:bottom w:val="none" w:sz="0" w:space="0" w:color="auto"/>
                <w:right w:val="none" w:sz="0" w:space="0" w:color="auto"/>
              </w:divBdr>
              <w:divsChild>
                <w:div w:id="1282689007">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1218">
      <w:bodyDiv w:val="1"/>
      <w:marLeft w:val="0"/>
      <w:marRight w:val="0"/>
      <w:marTop w:val="0"/>
      <w:marBottom w:val="0"/>
      <w:divBdr>
        <w:top w:val="none" w:sz="0" w:space="0" w:color="auto"/>
        <w:left w:val="none" w:sz="0" w:space="0" w:color="auto"/>
        <w:bottom w:val="none" w:sz="0" w:space="0" w:color="auto"/>
        <w:right w:val="none" w:sz="0" w:space="0" w:color="auto"/>
      </w:divBdr>
      <w:divsChild>
        <w:div w:id="1480151266">
          <w:marLeft w:val="0"/>
          <w:marRight w:val="0"/>
          <w:marTop w:val="0"/>
          <w:marBottom w:val="0"/>
          <w:divBdr>
            <w:top w:val="none" w:sz="0" w:space="0" w:color="auto"/>
            <w:left w:val="none" w:sz="0" w:space="0" w:color="auto"/>
            <w:bottom w:val="none" w:sz="0" w:space="0" w:color="auto"/>
            <w:right w:val="none" w:sz="0" w:space="0" w:color="auto"/>
          </w:divBdr>
          <w:divsChild>
            <w:div w:id="1802843892">
              <w:marLeft w:val="0"/>
              <w:marRight w:val="0"/>
              <w:marTop w:val="0"/>
              <w:marBottom w:val="0"/>
              <w:divBdr>
                <w:top w:val="none" w:sz="0" w:space="0" w:color="auto"/>
                <w:left w:val="none" w:sz="0" w:space="0" w:color="auto"/>
                <w:bottom w:val="none" w:sz="0" w:space="0" w:color="auto"/>
                <w:right w:val="none" w:sz="0" w:space="0" w:color="auto"/>
              </w:divBdr>
              <w:divsChild>
                <w:div w:id="1607152299">
                  <w:marLeft w:val="2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534">
      <w:bodyDiv w:val="1"/>
      <w:marLeft w:val="0"/>
      <w:marRight w:val="0"/>
      <w:marTop w:val="0"/>
      <w:marBottom w:val="0"/>
      <w:divBdr>
        <w:top w:val="none" w:sz="0" w:space="0" w:color="auto"/>
        <w:left w:val="none" w:sz="0" w:space="0" w:color="auto"/>
        <w:bottom w:val="none" w:sz="0" w:space="0" w:color="auto"/>
        <w:right w:val="none" w:sz="0" w:space="0" w:color="auto"/>
      </w:divBdr>
      <w:divsChild>
        <w:div w:id="1300308795">
          <w:marLeft w:val="0"/>
          <w:marRight w:val="0"/>
          <w:marTop w:val="0"/>
          <w:marBottom w:val="0"/>
          <w:divBdr>
            <w:top w:val="none" w:sz="0" w:space="0" w:color="auto"/>
            <w:left w:val="none" w:sz="0" w:space="0" w:color="auto"/>
            <w:bottom w:val="none" w:sz="0" w:space="0" w:color="auto"/>
            <w:right w:val="none" w:sz="0" w:space="0" w:color="auto"/>
          </w:divBdr>
        </w:div>
      </w:divsChild>
    </w:div>
    <w:div w:id="978605901">
      <w:bodyDiv w:val="1"/>
      <w:marLeft w:val="0"/>
      <w:marRight w:val="0"/>
      <w:marTop w:val="0"/>
      <w:marBottom w:val="0"/>
      <w:divBdr>
        <w:top w:val="none" w:sz="0" w:space="0" w:color="auto"/>
        <w:left w:val="none" w:sz="0" w:space="0" w:color="auto"/>
        <w:bottom w:val="none" w:sz="0" w:space="0" w:color="auto"/>
        <w:right w:val="none" w:sz="0" w:space="0" w:color="auto"/>
      </w:divBdr>
      <w:divsChild>
        <w:div w:id="716315615">
          <w:marLeft w:val="0"/>
          <w:marRight w:val="0"/>
          <w:marTop w:val="0"/>
          <w:marBottom w:val="0"/>
          <w:divBdr>
            <w:top w:val="none" w:sz="0" w:space="0" w:color="auto"/>
            <w:left w:val="none" w:sz="0" w:space="0" w:color="auto"/>
            <w:bottom w:val="none" w:sz="0" w:space="0" w:color="auto"/>
            <w:right w:val="none" w:sz="0" w:space="0" w:color="auto"/>
          </w:divBdr>
          <w:divsChild>
            <w:div w:id="2135098306">
              <w:marLeft w:val="0"/>
              <w:marRight w:val="0"/>
              <w:marTop w:val="0"/>
              <w:marBottom w:val="0"/>
              <w:divBdr>
                <w:top w:val="none" w:sz="0" w:space="0" w:color="auto"/>
                <w:left w:val="none" w:sz="0" w:space="0" w:color="auto"/>
                <w:bottom w:val="none" w:sz="0" w:space="0" w:color="auto"/>
                <w:right w:val="none" w:sz="0" w:space="0" w:color="auto"/>
              </w:divBdr>
              <w:divsChild>
                <w:div w:id="1866211016">
                  <w:marLeft w:val="2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5764-5182-4520-8E3C-FF5E2793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6098</Words>
  <Characters>34763</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40780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cp:lastModifiedBy>
  <cp:revision>32</cp:revision>
  <cp:lastPrinted>2008-07-24T20:30:00Z</cp:lastPrinted>
  <dcterms:created xsi:type="dcterms:W3CDTF">2008-07-24T20:33:00Z</dcterms:created>
  <dcterms:modified xsi:type="dcterms:W3CDTF">2008-07-25T15:48:00Z</dcterms:modified>
</cp:coreProperties>
</file>