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91496" w14:textId="0C99DA74" w:rsidR="005078B4" w:rsidRPr="00807AC3" w:rsidRDefault="00DE77D3" w:rsidP="00807AC3">
      <w:pPr>
        <w:spacing w:after="0"/>
        <w:jc w:val="center"/>
        <w:rPr>
          <w:b/>
        </w:rPr>
      </w:pPr>
      <w:r w:rsidRPr="00807AC3">
        <w:rPr>
          <w:b/>
        </w:rPr>
        <w:t>THE ECONOMICS OF GLOBAL ENVIRONMENTAL CHANGE</w:t>
      </w:r>
    </w:p>
    <w:p w14:paraId="2727B900" w14:textId="77777777" w:rsidR="00DE77D3" w:rsidRDefault="00DE77D3" w:rsidP="00CE11F1">
      <w:pPr>
        <w:spacing w:after="120"/>
        <w:jc w:val="center"/>
        <w:rPr>
          <w:b/>
        </w:rPr>
      </w:pPr>
      <w:r w:rsidRPr="00807AC3">
        <w:rPr>
          <w:b/>
        </w:rPr>
        <w:t>Cooperation and competition in global environmental policies</w:t>
      </w:r>
    </w:p>
    <w:p w14:paraId="402AB584" w14:textId="77777777" w:rsidR="00513654" w:rsidRDefault="00513654" w:rsidP="00CE11F1">
      <w:pPr>
        <w:spacing w:after="120"/>
        <w:jc w:val="center"/>
        <w:rPr>
          <w:b/>
        </w:rPr>
      </w:pPr>
    </w:p>
    <w:p w14:paraId="3C157069" w14:textId="77777777" w:rsidR="00513654" w:rsidRDefault="00513654" w:rsidP="00513654">
      <w:pPr>
        <w:spacing w:after="0"/>
        <w:jc w:val="center"/>
        <w:rPr>
          <w:rFonts w:ascii="Helvetica" w:eastAsia="Times New Roman" w:hAnsi="Helvetica" w:cs="Helvetica"/>
          <w:color w:val="000000"/>
        </w:rPr>
      </w:pPr>
      <w:r>
        <w:rPr>
          <w:rFonts w:ascii="Helvetica" w:eastAsia="Times New Roman" w:hAnsi="Helvetica" w:cs="Helvetica"/>
          <w:color w:val="000000"/>
        </w:rPr>
        <w:t>Anastasios Xepapadeas</w:t>
      </w:r>
    </w:p>
    <w:p w14:paraId="69DEF5E8" w14:textId="14C5E0F5" w:rsidR="00513654" w:rsidRDefault="00513654" w:rsidP="00513654">
      <w:pPr>
        <w:spacing w:after="0"/>
        <w:jc w:val="center"/>
        <w:rPr>
          <w:rFonts w:ascii="Helvetica" w:eastAsia="Times New Roman" w:hAnsi="Helvetica" w:cs="Helvetica"/>
          <w:color w:val="000000"/>
        </w:rPr>
      </w:pPr>
      <w:r>
        <w:rPr>
          <w:rFonts w:ascii="Helvetica" w:eastAsia="Times New Roman" w:hAnsi="Helvetica" w:cs="Helvetica"/>
          <w:color w:val="000000"/>
        </w:rPr>
        <w:t>Professor of Economics and Dean, School of Economic Sciences,</w:t>
      </w:r>
      <w:r>
        <w:rPr>
          <w:rFonts w:ascii="Helvetica" w:eastAsia="Times New Roman" w:hAnsi="Helvetica" w:cs="Helvetica"/>
          <w:color w:val="000000"/>
        </w:rPr>
        <w:br/>
        <w:t xml:space="preserve">Athens University of Economics and Business </w:t>
      </w:r>
      <w:r>
        <w:rPr>
          <w:rFonts w:ascii="Helvetica" w:eastAsia="Times New Roman" w:hAnsi="Helvetica" w:cs="Helvetica"/>
          <w:color w:val="000000"/>
        </w:rPr>
        <w:br/>
        <w:t xml:space="preserve">76 </w:t>
      </w:r>
      <w:proofErr w:type="spellStart"/>
      <w:r>
        <w:rPr>
          <w:rFonts w:ascii="Helvetica" w:eastAsia="Times New Roman" w:hAnsi="Helvetica" w:cs="Helvetica"/>
          <w:color w:val="000000"/>
        </w:rPr>
        <w:t>Patission</w:t>
      </w:r>
      <w:proofErr w:type="spellEnd"/>
      <w:r>
        <w:rPr>
          <w:rFonts w:ascii="Helvetica" w:eastAsia="Times New Roman" w:hAnsi="Helvetica" w:cs="Helvetica"/>
          <w:color w:val="000000"/>
        </w:rPr>
        <w:t xml:space="preserve"> Street, 104 34 Athens, Greece,</w:t>
      </w:r>
      <w:r>
        <w:rPr>
          <w:rFonts w:ascii="Helvetica" w:eastAsia="Times New Roman" w:hAnsi="Helvetica" w:cs="Helvetica"/>
          <w:color w:val="000000"/>
        </w:rPr>
        <w:br/>
        <w:t>E-mail: </w:t>
      </w:r>
      <w:hyperlink r:id="rId6" w:history="1">
        <w:r>
          <w:rPr>
            <w:rStyle w:val="Hyperlink"/>
            <w:rFonts w:ascii="Helvetica" w:eastAsia="Times New Roman" w:hAnsi="Helvetica" w:cs="Helvetica"/>
          </w:rPr>
          <w:t>xepapad@aueb.gr</w:t>
        </w:r>
      </w:hyperlink>
      <w:r>
        <w:rPr>
          <w:rFonts w:ascii="Helvetica" w:eastAsia="Times New Roman" w:hAnsi="Helvetica" w:cs="Helvetica"/>
          <w:color w:val="000000"/>
        </w:rPr>
        <w:br/>
        <w:t>Nationality: Greek</w:t>
      </w:r>
    </w:p>
    <w:p w14:paraId="22543D71" w14:textId="77777777" w:rsidR="00513654" w:rsidRPr="00807AC3" w:rsidRDefault="00513654" w:rsidP="00513654">
      <w:pPr>
        <w:spacing w:after="0"/>
        <w:jc w:val="center"/>
        <w:rPr>
          <w:b/>
        </w:rPr>
      </w:pPr>
    </w:p>
    <w:p w14:paraId="1F439F8F" w14:textId="77777777" w:rsidR="00280D7C" w:rsidRPr="00807AC3" w:rsidRDefault="005163DD" w:rsidP="00CE11F1">
      <w:pPr>
        <w:pStyle w:val="Heading1"/>
        <w:numPr>
          <w:ilvl w:val="0"/>
          <w:numId w:val="1"/>
        </w:numPr>
        <w:spacing w:before="0" w:after="120"/>
        <w:rPr>
          <w:rFonts w:eastAsia="Times New Roman"/>
          <w:sz w:val="22"/>
          <w:szCs w:val="22"/>
        </w:rPr>
      </w:pPr>
      <w:r w:rsidRPr="00807AC3">
        <w:rPr>
          <w:rFonts w:eastAsia="Times New Roman"/>
          <w:sz w:val="22"/>
          <w:szCs w:val="22"/>
        </w:rPr>
        <w:t>Transformation need</w:t>
      </w:r>
    </w:p>
    <w:p w14:paraId="004CFC42" w14:textId="06C9BC36" w:rsidR="00EE2B18" w:rsidRPr="00807AC3" w:rsidRDefault="003F0959"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 xml:space="preserve">Climate change poses </w:t>
      </w:r>
      <w:r w:rsidR="00564E5E" w:rsidRPr="00807AC3">
        <w:rPr>
          <w:rFonts w:ascii="Helvetica" w:eastAsia="Times New Roman" w:hAnsi="Helvetica" w:cs="Helvetica"/>
          <w:color w:val="000000"/>
        </w:rPr>
        <w:t>potentially catastrophic consequences for</w:t>
      </w:r>
      <w:r w:rsidRPr="00807AC3">
        <w:rPr>
          <w:rFonts w:ascii="Helvetica" w:eastAsia="Times New Roman" w:hAnsi="Helvetica" w:cs="Helvetica"/>
          <w:color w:val="000000"/>
        </w:rPr>
        <w:t xml:space="preserve"> the world population, </w:t>
      </w:r>
      <w:r w:rsidR="00564E5E" w:rsidRPr="00807AC3">
        <w:rPr>
          <w:rFonts w:ascii="Helvetica" w:eastAsia="Times New Roman" w:hAnsi="Helvetica" w:cs="Helvetica"/>
          <w:color w:val="000000"/>
        </w:rPr>
        <w:t xml:space="preserve">possibly </w:t>
      </w:r>
      <w:r w:rsidR="00FC1587" w:rsidRPr="00807AC3">
        <w:rPr>
          <w:rFonts w:ascii="Helvetica" w:eastAsia="Times New Roman" w:hAnsi="Helvetica" w:cs="Helvetica"/>
          <w:color w:val="000000"/>
        </w:rPr>
        <w:t xml:space="preserve">affecting </w:t>
      </w:r>
      <w:r w:rsidRPr="00807AC3">
        <w:rPr>
          <w:rFonts w:ascii="Helvetica" w:eastAsia="Times New Roman" w:hAnsi="Helvetica" w:cs="Helvetica"/>
          <w:color w:val="000000"/>
        </w:rPr>
        <w:t xml:space="preserve">everything from the costs of producing food, energy, coast habitability and outdoor recreation. </w:t>
      </w:r>
      <w:r w:rsidR="00BD0675" w:rsidRPr="00807AC3">
        <w:rPr>
          <w:rFonts w:ascii="Helvetica" w:eastAsia="Times New Roman" w:hAnsi="Helvetica" w:cs="Helvetica"/>
          <w:color w:val="000000"/>
        </w:rPr>
        <w:t>Th</w:t>
      </w:r>
      <w:r w:rsidR="00564E5E" w:rsidRPr="00807AC3">
        <w:rPr>
          <w:rFonts w:ascii="Helvetica" w:eastAsia="Times New Roman" w:hAnsi="Helvetica" w:cs="Helvetica"/>
          <w:color w:val="000000"/>
        </w:rPr>
        <w:t>e risks of “business as usual” greenhouse gases’ (GHG) emissions trajectories</w:t>
      </w:r>
      <w:r w:rsidR="00BD0675" w:rsidRPr="00807AC3">
        <w:rPr>
          <w:rFonts w:ascii="Helvetica" w:eastAsia="Times New Roman" w:hAnsi="Helvetica" w:cs="Helvetica"/>
          <w:color w:val="000000"/>
        </w:rPr>
        <w:t xml:space="preserve"> are becoming more visible and higher, as the challenges that they impose on us. </w:t>
      </w:r>
      <w:r w:rsidR="007B5EDC" w:rsidRPr="00807AC3">
        <w:rPr>
          <w:rFonts w:ascii="Helvetica" w:eastAsia="Times New Roman" w:hAnsi="Helvetica" w:cs="Helvetica"/>
          <w:color w:val="000000"/>
        </w:rPr>
        <w:t xml:space="preserve">We are already crossing </w:t>
      </w:r>
      <w:r w:rsidR="00BD0675" w:rsidRPr="00807AC3">
        <w:rPr>
          <w:rFonts w:ascii="Helvetica" w:eastAsia="Times New Roman" w:hAnsi="Helvetica" w:cs="Helvetica"/>
          <w:color w:val="000000"/>
        </w:rPr>
        <w:t xml:space="preserve">marks (like the 400 ppm of CO2 in the atmosphere </w:t>
      </w:r>
      <w:r w:rsidR="0007248C" w:rsidRPr="00807AC3">
        <w:rPr>
          <w:rFonts w:ascii="Helvetica" w:eastAsia="Times New Roman" w:hAnsi="Helvetica" w:cs="Helvetica"/>
          <w:color w:val="000000"/>
        </w:rPr>
        <w:t xml:space="preserve">on average in </w:t>
      </w:r>
      <w:r w:rsidR="00564E5E" w:rsidRPr="00807AC3">
        <w:rPr>
          <w:rFonts w:ascii="Helvetica" w:eastAsia="Times New Roman" w:hAnsi="Helvetica" w:cs="Helvetica"/>
          <w:color w:val="000000"/>
        </w:rPr>
        <w:t>A</w:t>
      </w:r>
      <w:r w:rsidR="0007248C" w:rsidRPr="00807AC3">
        <w:rPr>
          <w:rFonts w:ascii="Helvetica" w:eastAsia="Times New Roman" w:hAnsi="Helvetica" w:cs="Helvetica"/>
          <w:color w:val="000000"/>
        </w:rPr>
        <w:t>pril 2014</w:t>
      </w:r>
      <w:r w:rsidR="007B5EDC" w:rsidRPr="00807AC3">
        <w:rPr>
          <w:rFonts w:ascii="Helvetica" w:eastAsia="Times New Roman" w:hAnsi="Helvetica" w:cs="Helvetica"/>
          <w:color w:val="000000"/>
        </w:rPr>
        <w:t xml:space="preserve">, </w:t>
      </w:r>
      <w:r w:rsidR="00564E5E" w:rsidRPr="00807AC3">
        <w:rPr>
          <w:rFonts w:ascii="Helvetica" w:eastAsia="Times New Roman" w:hAnsi="Helvetica" w:cs="Helvetica"/>
          <w:color w:val="000000"/>
        </w:rPr>
        <w:t>according to measures at the NOAA’</w:t>
      </w:r>
      <w:r w:rsidR="00FC1587" w:rsidRPr="00807AC3">
        <w:rPr>
          <w:rFonts w:ascii="Helvetica" w:eastAsia="Times New Roman" w:hAnsi="Helvetica" w:cs="Helvetica"/>
          <w:color w:val="000000"/>
        </w:rPr>
        <w:t>s Mauna Loa Observatory</w:t>
      </w:r>
      <w:r w:rsidR="0007248C" w:rsidRPr="00807AC3">
        <w:rPr>
          <w:rFonts w:ascii="Helvetica" w:eastAsia="Times New Roman" w:hAnsi="Helvetica" w:cs="Helvetica"/>
          <w:color w:val="000000"/>
        </w:rPr>
        <w:t>) and pass</w:t>
      </w:r>
      <w:r w:rsidR="007B5EDC" w:rsidRPr="00807AC3">
        <w:rPr>
          <w:rFonts w:ascii="Helvetica" w:eastAsia="Times New Roman" w:hAnsi="Helvetica" w:cs="Helvetica"/>
          <w:color w:val="000000"/>
        </w:rPr>
        <w:t>ing</w:t>
      </w:r>
      <w:r w:rsidR="0007248C" w:rsidRPr="00807AC3">
        <w:rPr>
          <w:rFonts w:ascii="Helvetica" w:eastAsia="Times New Roman" w:hAnsi="Helvetica" w:cs="Helvetica"/>
          <w:color w:val="000000"/>
        </w:rPr>
        <w:t xml:space="preserve"> tipping points (</w:t>
      </w:r>
      <w:r w:rsidR="007B5EDC" w:rsidRPr="00807AC3">
        <w:rPr>
          <w:rFonts w:ascii="Helvetica" w:eastAsia="Times New Roman" w:hAnsi="Helvetica" w:cs="Helvetica"/>
          <w:color w:val="000000"/>
        </w:rPr>
        <w:t xml:space="preserve">like the one marking the unstoppable </w:t>
      </w:r>
      <w:r w:rsidR="0007248C" w:rsidRPr="00807AC3">
        <w:rPr>
          <w:rFonts w:ascii="Helvetica" w:eastAsia="Times New Roman" w:hAnsi="Helvetica" w:cs="Helvetica"/>
          <w:color w:val="000000"/>
        </w:rPr>
        <w:t xml:space="preserve">collapse of the marine ice sheet of the </w:t>
      </w:r>
      <w:proofErr w:type="spellStart"/>
      <w:r w:rsidR="00564E5E" w:rsidRPr="00807AC3">
        <w:rPr>
          <w:rFonts w:ascii="Helvetica" w:eastAsia="Times New Roman" w:hAnsi="Helvetica" w:cs="Helvetica"/>
          <w:color w:val="000000"/>
        </w:rPr>
        <w:t>Thwaites</w:t>
      </w:r>
      <w:proofErr w:type="spellEnd"/>
      <w:r w:rsidR="00564E5E" w:rsidRPr="00807AC3">
        <w:rPr>
          <w:rFonts w:ascii="Helvetica" w:eastAsia="Times New Roman" w:hAnsi="Helvetica" w:cs="Helvetica"/>
          <w:color w:val="000000"/>
        </w:rPr>
        <w:t xml:space="preserve"> </w:t>
      </w:r>
      <w:r w:rsidR="0007248C" w:rsidRPr="00807AC3">
        <w:rPr>
          <w:rFonts w:ascii="Helvetica" w:eastAsia="Times New Roman" w:hAnsi="Helvetica" w:cs="Helvetica"/>
          <w:color w:val="000000"/>
        </w:rPr>
        <w:t xml:space="preserve">Glacier basin of West </w:t>
      </w:r>
      <w:proofErr w:type="spellStart"/>
      <w:r w:rsidR="0007248C" w:rsidRPr="00807AC3">
        <w:rPr>
          <w:rFonts w:ascii="Helvetica" w:eastAsia="Times New Roman" w:hAnsi="Helvetica" w:cs="Helvetica"/>
          <w:color w:val="000000"/>
        </w:rPr>
        <w:t>Antartica</w:t>
      </w:r>
      <w:proofErr w:type="spellEnd"/>
      <w:r w:rsidR="0007248C" w:rsidRPr="00807AC3">
        <w:rPr>
          <w:rFonts w:ascii="Helvetica" w:eastAsia="Times New Roman" w:hAnsi="Helvetica" w:cs="Helvetica"/>
          <w:color w:val="000000"/>
        </w:rPr>
        <w:t xml:space="preserve"> (</w:t>
      </w:r>
      <w:proofErr w:type="spellStart"/>
      <w:r w:rsidR="000254C7" w:rsidRPr="00807AC3">
        <w:rPr>
          <w:rFonts w:ascii="Helvetica" w:eastAsia="Times New Roman" w:hAnsi="Helvetica" w:cs="Helvetica"/>
          <w:color w:val="000000"/>
        </w:rPr>
        <w:t>Joughin</w:t>
      </w:r>
      <w:proofErr w:type="spellEnd"/>
      <w:r w:rsidR="000254C7" w:rsidRPr="00807AC3">
        <w:rPr>
          <w:rFonts w:ascii="Helvetica" w:eastAsia="Times New Roman" w:hAnsi="Helvetica" w:cs="Helvetica"/>
          <w:color w:val="000000"/>
        </w:rPr>
        <w:t xml:space="preserve"> et al</w:t>
      </w:r>
      <w:r w:rsidR="00A62A35" w:rsidRPr="00807AC3">
        <w:rPr>
          <w:rFonts w:ascii="Helvetica" w:eastAsia="Times New Roman" w:hAnsi="Helvetica" w:cs="Helvetica"/>
          <w:color w:val="000000"/>
        </w:rPr>
        <w:t>.</w:t>
      </w:r>
      <w:r w:rsidR="00FC1587" w:rsidRPr="00807AC3">
        <w:rPr>
          <w:rFonts w:ascii="Helvetica" w:eastAsia="Times New Roman" w:hAnsi="Helvetica" w:cs="Helvetica"/>
          <w:color w:val="000000"/>
        </w:rPr>
        <w:t xml:space="preserve">, 2014) </w:t>
      </w:r>
      <w:r w:rsidR="007B5EDC" w:rsidRPr="00807AC3">
        <w:rPr>
          <w:rFonts w:ascii="Helvetica" w:eastAsia="Times New Roman" w:hAnsi="Helvetica" w:cs="Helvetica"/>
          <w:color w:val="000000"/>
        </w:rPr>
        <w:t xml:space="preserve">that make the need for </w:t>
      </w:r>
      <w:r w:rsidR="00FC1587" w:rsidRPr="00807AC3">
        <w:rPr>
          <w:rFonts w:ascii="Helvetica" w:eastAsia="Times New Roman" w:hAnsi="Helvetica" w:cs="Helvetica"/>
          <w:color w:val="000000"/>
        </w:rPr>
        <w:t xml:space="preserve">immediate and significant reductions in GHG emissions </w:t>
      </w:r>
      <w:r w:rsidR="007B5EDC" w:rsidRPr="00807AC3">
        <w:rPr>
          <w:rFonts w:ascii="Helvetica" w:eastAsia="Times New Roman" w:hAnsi="Helvetica" w:cs="Helvetica"/>
          <w:color w:val="000000"/>
        </w:rPr>
        <w:t>m</w:t>
      </w:r>
      <w:r w:rsidR="00FC1587" w:rsidRPr="00807AC3">
        <w:rPr>
          <w:rFonts w:ascii="Helvetica" w:eastAsia="Times New Roman" w:hAnsi="Helvetica" w:cs="Helvetica"/>
          <w:color w:val="000000"/>
        </w:rPr>
        <w:t>ore evident (</w:t>
      </w:r>
      <w:r w:rsidR="00477A8B" w:rsidRPr="00807AC3">
        <w:rPr>
          <w:rFonts w:ascii="Helvetica" w:eastAsia="Times New Roman" w:hAnsi="Helvetica" w:cs="Helvetica"/>
          <w:color w:val="000000"/>
        </w:rPr>
        <w:t>Hansen, 2010)</w:t>
      </w:r>
      <w:r w:rsidR="00FC1587" w:rsidRPr="00807AC3">
        <w:rPr>
          <w:rFonts w:ascii="Helvetica" w:eastAsia="Times New Roman" w:hAnsi="Helvetica" w:cs="Helvetica"/>
          <w:color w:val="000000"/>
        </w:rPr>
        <w:t xml:space="preserve">. In fact, decreasing emissions of GHG may not be enough. Given political feasibility constraints and the amount of </w:t>
      </w:r>
      <w:r w:rsidR="00973BE6" w:rsidRPr="00807AC3">
        <w:rPr>
          <w:rFonts w:ascii="Helvetica" w:eastAsia="Times New Roman" w:hAnsi="Helvetica" w:cs="Helvetica"/>
          <w:color w:val="000000"/>
        </w:rPr>
        <w:t>CO2 already in the atmosphere, carbon sequestration and storage</w:t>
      </w:r>
      <w:r w:rsidR="00640257" w:rsidRPr="00807AC3">
        <w:rPr>
          <w:rFonts w:ascii="Helvetica" w:eastAsia="Times New Roman" w:hAnsi="Helvetica" w:cs="Helvetica"/>
          <w:color w:val="000000"/>
        </w:rPr>
        <w:t>,</w:t>
      </w:r>
      <w:r w:rsidR="00973BE6" w:rsidRPr="00807AC3">
        <w:rPr>
          <w:rFonts w:ascii="Helvetica" w:eastAsia="Times New Roman" w:hAnsi="Helvetica" w:cs="Helvetica"/>
          <w:color w:val="000000"/>
        </w:rPr>
        <w:t xml:space="preserve"> and other forms of geoengineering</w:t>
      </w:r>
      <w:r w:rsidR="00640257" w:rsidRPr="00807AC3">
        <w:rPr>
          <w:rFonts w:ascii="Helvetica" w:eastAsia="Times New Roman" w:hAnsi="Helvetica" w:cs="Helvetica"/>
          <w:color w:val="000000"/>
        </w:rPr>
        <w:t xml:space="preserve"> such as solar radiation </w:t>
      </w:r>
      <w:r w:rsidR="00500260" w:rsidRPr="00807AC3">
        <w:rPr>
          <w:rFonts w:ascii="Helvetica" w:eastAsia="Times New Roman" w:hAnsi="Helvetica" w:cs="Helvetica"/>
          <w:color w:val="000000"/>
        </w:rPr>
        <w:t>management,</w:t>
      </w:r>
      <w:r w:rsidR="00973BE6" w:rsidRPr="00807AC3">
        <w:rPr>
          <w:rFonts w:ascii="Helvetica" w:eastAsia="Times New Roman" w:hAnsi="Helvetica" w:cs="Helvetica"/>
          <w:color w:val="000000"/>
        </w:rPr>
        <w:t xml:space="preserve"> seem to be necessary (Barrett, 2013</w:t>
      </w:r>
      <w:r w:rsidR="00A62A35" w:rsidRPr="00807AC3">
        <w:rPr>
          <w:rFonts w:ascii="Helvetica" w:eastAsia="Times New Roman" w:hAnsi="Helvetica" w:cs="Helvetica"/>
          <w:color w:val="000000"/>
        </w:rPr>
        <w:t>;</w:t>
      </w:r>
      <w:r w:rsidR="00500260" w:rsidRPr="00807AC3">
        <w:rPr>
          <w:rFonts w:ascii="Helvetica" w:eastAsia="Times New Roman" w:hAnsi="Helvetica" w:cs="Helvetica"/>
          <w:color w:val="000000"/>
        </w:rPr>
        <w:t xml:space="preserve"> </w:t>
      </w:r>
      <w:r w:rsidR="00500260" w:rsidRPr="00162344">
        <w:rPr>
          <w:rFonts w:ascii="Helvetica" w:eastAsia="Times New Roman" w:hAnsi="Helvetica" w:cs="Helvetica"/>
        </w:rPr>
        <w:t>Barrett et al</w:t>
      </w:r>
      <w:r w:rsidR="00A62A35" w:rsidRPr="00162344">
        <w:rPr>
          <w:rFonts w:ascii="Helvetica" w:eastAsia="Times New Roman" w:hAnsi="Helvetica" w:cs="Helvetica"/>
        </w:rPr>
        <w:t>.</w:t>
      </w:r>
      <w:r w:rsidR="00500260" w:rsidRPr="00162344">
        <w:rPr>
          <w:rFonts w:ascii="Helvetica" w:eastAsia="Times New Roman" w:hAnsi="Helvetica" w:cs="Helvetica"/>
        </w:rPr>
        <w:t xml:space="preserve"> 2014</w:t>
      </w:r>
      <w:r w:rsidR="00973BE6" w:rsidRPr="00807AC3">
        <w:rPr>
          <w:rFonts w:ascii="Helvetica" w:eastAsia="Times New Roman" w:hAnsi="Helvetica" w:cs="Helvetica"/>
          <w:color w:val="000000"/>
        </w:rPr>
        <w:t>).</w:t>
      </w:r>
      <w:r w:rsidR="00EE2B18" w:rsidRPr="00807AC3">
        <w:rPr>
          <w:rFonts w:ascii="Helvetica" w:eastAsia="Times New Roman" w:hAnsi="Helvetica" w:cs="Helvetica"/>
          <w:color w:val="000000"/>
        </w:rPr>
        <w:t xml:space="preserve">  </w:t>
      </w:r>
    </w:p>
    <w:p w14:paraId="24761225" w14:textId="498D5C46" w:rsidR="00CE12D8" w:rsidRPr="00807AC3" w:rsidRDefault="00CE12D8"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Climate change</w:t>
      </w:r>
      <w:r w:rsidR="00C96F8E" w:rsidRPr="00807AC3">
        <w:rPr>
          <w:rFonts w:ascii="Helvetica" w:eastAsia="Times New Roman" w:hAnsi="Helvetica" w:cs="Helvetica"/>
          <w:color w:val="000000"/>
        </w:rPr>
        <w:t xml:space="preserve"> </w:t>
      </w:r>
      <w:r w:rsidR="0078507D" w:rsidRPr="00FC7845">
        <w:rPr>
          <w:rFonts w:ascii="Helvetica" w:eastAsia="Times New Roman" w:hAnsi="Helvetica" w:cs="Helvetica"/>
          <w:color w:val="000000"/>
        </w:rPr>
        <w:t>therefore</w:t>
      </w:r>
      <w:r w:rsidR="0078507D" w:rsidRPr="00807AC3">
        <w:rPr>
          <w:rFonts w:ascii="Helvetica" w:eastAsia="Times New Roman" w:hAnsi="Helvetica" w:cs="Helvetica"/>
          <w:color w:val="000000"/>
        </w:rPr>
        <w:t xml:space="preserve"> </w:t>
      </w:r>
      <w:r w:rsidR="00C96F8E" w:rsidRPr="00807AC3">
        <w:rPr>
          <w:rFonts w:ascii="Helvetica" w:eastAsia="Times New Roman" w:hAnsi="Helvetica" w:cs="Helvetica"/>
          <w:color w:val="000000"/>
        </w:rPr>
        <w:t>can be regarded as probably the major source of global environmental change</w:t>
      </w:r>
      <w:r w:rsidRPr="00807AC3">
        <w:rPr>
          <w:rFonts w:ascii="Helvetica" w:eastAsia="Times New Roman" w:hAnsi="Helvetica" w:cs="Helvetica"/>
          <w:color w:val="000000"/>
        </w:rPr>
        <w:t xml:space="preserve"> and its consequences are strongly related to the concepts of sustainability and sustainable growth. Discussing sustainability issues</w:t>
      </w:r>
      <w:r w:rsidR="00C96F8E" w:rsidRPr="00807AC3">
        <w:rPr>
          <w:rFonts w:ascii="Helvetica" w:eastAsia="Times New Roman" w:hAnsi="Helvetica" w:cs="Helvetica"/>
          <w:color w:val="000000"/>
        </w:rPr>
        <w:t xml:space="preserve"> in the context of climate change introduces the need to link climate change with comprehensive wealth, since wealth is a fundamental measure for examining whether economic growth is compatible with sustaining wellbeing over time (Arrow at al.</w:t>
      </w:r>
      <w:r w:rsidR="00A62A35" w:rsidRPr="00807AC3">
        <w:rPr>
          <w:rFonts w:ascii="Helvetica" w:eastAsia="Times New Roman" w:hAnsi="Helvetica" w:cs="Helvetica"/>
          <w:color w:val="000000"/>
        </w:rPr>
        <w:t>,</w:t>
      </w:r>
      <w:r w:rsidR="00C96F8E" w:rsidRPr="00807AC3">
        <w:rPr>
          <w:rFonts w:ascii="Helvetica" w:eastAsia="Times New Roman" w:hAnsi="Helvetica" w:cs="Helvetica"/>
          <w:color w:val="000000"/>
        </w:rPr>
        <w:t xml:space="preserve"> 2012). </w:t>
      </w:r>
      <w:r w:rsidR="003C5420" w:rsidRPr="00807AC3">
        <w:rPr>
          <w:rFonts w:ascii="Helvetica" w:eastAsia="Times New Roman" w:hAnsi="Helvetica" w:cs="Helvetica"/>
          <w:color w:val="000000"/>
        </w:rPr>
        <w:t>Comprehensive wealth</w:t>
      </w:r>
      <w:r w:rsidR="00B05788" w:rsidRPr="00807AC3">
        <w:rPr>
          <w:rFonts w:ascii="Helvetica" w:eastAsia="Times New Roman" w:hAnsi="Helvetica" w:cs="Helvetica"/>
          <w:color w:val="000000"/>
        </w:rPr>
        <w:t>,</w:t>
      </w:r>
      <w:r w:rsidR="003C5420" w:rsidRPr="00807AC3">
        <w:rPr>
          <w:rFonts w:ascii="Helvetica" w:eastAsia="Times New Roman" w:hAnsi="Helvetica" w:cs="Helvetica"/>
          <w:color w:val="000000"/>
        </w:rPr>
        <w:t xml:space="preserve"> </w:t>
      </w:r>
      <w:r w:rsidR="00B05788" w:rsidRPr="00807AC3">
        <w:rPr>
          <w:rFonts w:ascii="Helvetica" w:eastAsia="Times New Roman" w:hAnsi="Helvetica" w:cs="Helvetica"/>
          <w:color w:val="000000"/>
        </w:rPr>
        <w:t>whose</w:t>
      </w:r>
      <w:r w:rsidR="003C5420" w:rsidRPr="00807AC3">
        <w:rPr>
          <w:rFonts w:ascii="Helvetica" w:eastAsia="Times New Roman" w:hAnsi="Helvetica" w:cs="Helvetica"/>
          <w:color w:val="000000"/>
        </w:rPr>
        <w:t xml:space="preserve"> maintenance over time </w:t>
      </w:r>
      <w:r w:rsidR="00B05788" w:rsidRPr="00807AC3">
        <w:rPr>
          <w:rFonts w:ascii="Helvetica" w:eastAsia="Times New Roman" w:hAnsi="Helvetica" w:cs="Helvetica"/>
          <w:color w:val="000000"/>
        </w:rPr>
        <w:t>is a fundamental</w:t>
      </w:r>
      <w:r w:rsidR="003C5420" w:rsidRPr="00807AC3">
        <w:rPr>
          <w:rFonts w:ascii="Helvetica" w:eastAsia="Times New Roman" w:hAnsi="Helvetica" w:cs="Helvetica"/>
          <w:color w:val="000000"/>
        </w:rPr>
        <w:t xml:space="preserve"> condition for sustainability, consists not only of reproducible capital and human capital, </w:t>
      </w:r>
      <w:r w:rsidR="00B05788" w:rsidRPr="00807AC3">
        <w:rPr>
          <w:rFonts w:ascii="Helvetica" w:eastAsia="Times New Roman" w:hAnsi="Helvetica" w:cs="Helvetica"/>
          <w:color w:val="000000"/>
        </w:rPr>
        <w:t>but also of natural capital, health improvements, technological change and social capital. Climate change and global environmental ch</w:t>
      </w:r>
      <w:r w:rsidR="004A6669" w:rsidRPr="00807AC3">
        <w:rPr>
          <w:rFonts w:ascii="Helvetica" w:eastAsia="Times New Roman" w:hAnsi="Helvetica" w:cs="Helvetica"/>
          <w:color w:val="000000"/>
        </w:rPr>
        <w:t xml:space="preserve">ange affects and is affected by the evolution of wealth and its structure in terms </w:t>
      </w:r>
      <w:r w:rsidR="00A62A35" w:rsidRPr="00807AC3">
        <w:rPr>
          <w:rFonts w:ascii="Helvetica" w:eastAsia="Times New Roman" w:hAnsi="Helvetica" w:cs="Helvetica"/>
          <w:color w:val="000000"/>
        </w:rPr>
        <w:t>o</w:t>
      </w:r>
      <w:r w:rsidR="004A6669" w:rsidRPr="00807AC3">
        <w:rPr>
          <w:rFonts w:ascii="Helvetica" w:eastAsia="Times New Roman" w:hAnsi="Helvetica" w:cs="Helvetica"/>
          <w:color w:val="000000"/>
        </w:rPr>
        <w:t>f the different components of capital.</w:t>
      </w:r>
      <w:r w:rsidR="00F32AC2" w:rsidRPr="00807AC3">
        <w:rPr>
          <w:rFonts w:ascii="Helvetica" w:eastAsia="Times New Roman" w:hAnsi="Helvetica" w:cs="Helvetica"/>
          <w:color w:val="000000"/>
        </w:rPr>
        <w:t xml:space="preserve"> This means that from the point of view of climate change</w:t>
      </w:r>
      <w:r w:rsidR="00A62A35" w:rsidRPr="00807AC3">
        <w:rPr>
          <w:rFonts w:ascii="Helvetica" w:eastAsia="Times New Roman" w:hAnsi="Helvetica" w:cs="Helvetica"/>
          <w:color w:val="000000"/>
        </w:rPr>
        <w:t>,</w:t>
      </w:r>
      <w:r w:rsidR="00F32AC2" w:rsidRPr="00807AC3">
        <w:rPr>
          <w:rFonts w:ascii="Helvetica" w:eastAsia="Times New Roman" w:hAnsi="Helvetica" w:cs="Helvetica"/>
          <w:color w:val="000000"/>
        </w:rPr>
        <w:t xml:space="preserve"> it is clear that climate change has a major impact on sustainable growth, while from the point of view of sustainability</w:t>
      </w:r>
      <w:r w:rsidR="00A62A35" w:rsidRPr="00807AC3">
        <w:rPr>
          <w:rFonts w:ascii="Helvetica" w:eastAsia="Times New Roman" w:hAnsi="Helvetica" w:cs="Helvetica"/>
          <w:color w:val="000000"/>
        </w:rPr>
        <w:t>,</w:t>
      </w:r>
      <w:r w:rsidR="00F32AC2" w:rsidRPr="00807AC3">
        <w:rPr>
          <w:rFonts w:ascii="Helvetica" w:eastAsia="Times New Roman" w:hAnsi="Helvetica" w:cs="Helvetica"/>
          <w:color w:val="000000"/>
        </w:rPr>
        <w:t xml:space="preserve"> addressing the issue of climate change implies attainment of sustainable growth. </w:t>
      </w:r>
      <w:r w:rsidR="00910520" w:rsidRPr="00807AC3">
        <w:rPr>
          <w:rFonts w:ascii="Helvetica" w:eastAsia="Times New Roman" w:hAnsi="Helvetica" w:cs="Helvetica"/>
          <w:color w:val="000000"/>
        </w:rPr>
        <w:t xml:space="preserve">Thus </w:t>
      </w:r>
      <w:r w:rsidR="00640257" w:rsidRPr="00807AC3">
        <w:rPr>
          <w:rFonts w:ascii="Helvetica" w:eastAsia="Times New Roman" w:hAnsi="Helvetica" w:cs="Helvetica"/>
          <w:color w:val="000000"/>
        </w:rPr>
        <w:t>a meaningful</w:t>
      </w:r>
      <w:r w:rsidR="00910520" w:rsidRPr="00807AC3">
        <w:rPr>
          <w:rFonts w:ascii="Helvetica" w:eastAsia="Times New Roman" w:hAnsi="Helvetica" w:cs="Helvetica"/>
          <w:color w:val="000000"/>
        </w:rPr>
        <w:t xml:space="preserve"> study of the economics of global environmental change</w:t>
      </w:r>
      <w:r w:rsidR="00640257" w:rsidRPr="00807AC3">
        <w:rPr>
          <w:rFonts w:ascii="Helvetica" w:eastAsia="Times New Roman" w:hAnsi="Helvetica" w:cs="Helvetica"/>
          <w:color w:val="000000"/>
        </w:rPr>
        <w:t xml:space="preserve"> should study issues related to both climate change and sustainability and their interrelations.</w:t>
      </w:r>
    </w:p>
    <w:p w14:paraId="60A2E8B0" w14:textId="77777777" w:rsidR="00F82D2B" w:rsidRPr="00807AC3" w:rsidRDefault="00640257"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 xml:space="preserve">In particular in terms of climate change </w:t>
      </w:r>
      <w:r w:rsidR="00DC7985" w:rsidRPr="00807AC3">
        <w:rPr>
          <w:rFonts w:ascii="Helvetica" w:eastAsia="Times New Roman" w:hAnsi="Helvetica" w:cs="Helvetica"/>
          <w:color w:val="000000"/>
        </w:rPr>
        <w:t xml:space="preserve">issues such as </w:t>
      </w:r>
      <w:r w:rsidR="00F82D2B" w:rsidRPr="00807AC3">
        <w:rPr>
          <w:rFonts w:ascii="Helvetica" w:eastAsia="Times New Roman" w:hAnsi="Helvetica" w:cs="Helvetica"/>
          <w:color w:val="000000"/>
        </w:rPr>
        <w:t xml:space="preserve">mitigation, adaptation and geoengineering; risk and uncertainty and precaution; </w:t>
      </w:r>
      <w:r w:rsidR="00EE4545" w:rsidRPr="00807AC3">
        <w:rPr>
          <w:rFonts w:ascii="Helvetica" w:eastAsia="Times New Roman" w:hAnsi="Helvetica" w:cs="Helvetica"/>
          <w:color w:val="000000"/>
        </w:rPr>
        <w:t xml:space="preserve">fairness among countries and generations; </w:t>
      </w:r>
      <w:r w:rsidR="00F82D2B" w:rsidRPr="00807AC3">
        <w:rPr>
          <w:rFonts w:ascii="Helvetica" w:eastAsia="Times New Roman" w:hAnsi="Helvetica" w:cs="Helvetica"/>
          <w:color w:val="000000"/>
        </w:rPr>
        <w:t xml:space="preserve">catastrophes, tipping points and regime shifts; cooperation and competition in the design of environmental policies; </w:t>
      </w:r>
      <w:r w:rsidR="00A62A35" w:rsidRPr="00807AC3">
        <w:rPr>
          <w:rFonts w:ascii="Helvetica" w:eastAsia="Times New Roman" w:hAnsi="Helvetica" w:cs="Helvetica"/>
          <w:color w:val="000000"/>
        </w:rPr>
        <w:t xml:space="preserve">and </w:t>
      </w:r>
      <w:r w:rsidR="00F82D2B" w:rsidRPr="00807AC3">
        <w:rPr>
          <w:rFonts w:ascii="Helvetica" w:eastAsia="Times New Roman" w:hAnsi="Helvetica" w:cs="Helvetica"/>
          <w:color w:val="000000"/>
        </w:rPr>
        <w:t xml:space="preserve">spatial and sectoral effects and interactions, are </w:t>
      </w:r>
      <w:r w:rsidR="00A62A35" w:rsidRPr="00807AC3">
        <w:rPr>
          <w:rFonts w:ascii="Helvetica" w:eastAsia="Times New Roman" w:hAnsi="Helvetica" w:cs="Helvetica"/>
          <w:color w:val="000000"/>
        </w:rPr>
        <w:t>o</w:t>
      </w:r>
      <w:r w:rsidR="00F82D2B" w:rsidRPr="00807AC3">
        <w:rPr>
          <w:rFonts w:ascii="Helvetica" w:eastAsia="Times New Roman" w:hAnsi="Helvetica" w:cs="Helvetica"/>
          <w:color w:val="000000"/>
        </w:rPr>
        <w:t xml:space="preserve">n </w:t>
      </w:r>
      <w:r w:rsidR="00A62A35" w:rsidRPr="00807AC3">
        <w:rPr>
          <w:rFonts w:ascii="Helvetica" w:eastAsia="Times New Roman" w:hAnsi="Helvetica" w:cs="Helvetica"/>
          <w:color w:val="000000"/>
        </w:rPr>
        <w:t xml:space="preserve">the </w:t>
      </w:r>
      <w:r w:rsidR="00F82D2B" w:rsidRPr="00807AC3">
        <w:rPr>
          <w:rFonts w:ascii="Helvetica" w:eastAsia="Times New Roman" w:hAnsi="Helvetica" w:cs="Helvetica"/>
          <w:color w:val="000000"/>
        </w:rPr>
        <w:t xml:space="preserve">frontier of current research efforts. </w:t>
      </w:r>
    </w:p>
    <w:p w14:paraId="64C58898" w14:textId="36E61627" w:rsidR="00640257" w:rsidRPr="00807AC3" w:rsidRDefault="00F82D2B"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lastRenderedPageBreak/>
        <w:t>In terms of sustainability</w:t>
      </w:r>
      <w:r w:rsidR="00A62A35" w:rsidRPr="00807AC3">
        <w:rPr>
          <w:rFonts w:ascii="Helvetica" w:eastAsia="Times New Roman" w:hAnsi="Helvetica" w:cs="Helvetica"/>
          <w:color w:val="000000"/>
        </w:rPr>
        <w:t>,</w:t>
      </w:r>
      <w:r w:rsidR="00295CFC" w:rsidRPr="00807AC3">
        <w:rPr>
          <w:rFonts w:ascii="Helvetica" w:eastAsia="Times New Roman" w:hAnsi="Helvetica" w:cs="Helvetica"/>
          <w:color w:val="000000"/>
        </w:rPr>
        <w:t xml:space="preserve"> major issues are the specification and appropriate estimation of indexes for wellbeing; shadow values for the different types of capital, that </w:t>
      </w:r>
      <w:r w:rsidR="00CF66E1" w:rsidRPr="00807AC3">
        <w:rPr>
          <w:rFonts w:ascii="Helvetica" w:eastAsia="Times New Roman" w:hAnsi="Helvetica" w:cs="Helvetica"/>
          <w:color w:val="000000"/>
        </w:rPr>
        <w:t>is</w:t>
      </w:r>
      <w:r w:rsidR="00295CFC" w:rsidRPr="00807AC3">
        <w:rPr>
          <w:rFonts w:ascii="Helvetica" w:eastAsia="Times New Roman" w:hAnsi="Helvetica" w:cs="Helvetica"/>
          <w:color w:val="000000"/>
        </w:rPr>
        <w:t xml:space="preserve"> reproducible, human, natural, health,</w:t>
      </w:r>
      <w:r w:rsidR="00CF66E1" w:rsidRPr="00807AC3">
        <w:rPr>
          <w:rFonts w:ascii="Helvetica" w:eastAsia="Times New Roman" w:hAnsi="Helvetica" w:cs="Helvetica"/>
          <w:color w:val="000000"/>
        </w:rPr>
        <w:t xml:space="preserve"> and</w:t>
      </w:r>
      <w:r w:rsidR="00295CFC" w:rsidRPr="00807AC3">
        <w:rPr>
          <w:rFonts w:ascii="Helvetica" w:eastAsia="Times New Roman" w:hAnsi="Helvetica" w:cs="Helvetica"/>
          <w:color w:val="000000"/>
        </w:rPr>
        <w:t xml:space="preserve"> social</w:t>
      </w:r>
      <w:r w:rsidR="00CF66E1" w:rsidRPr="00807AC3">
        <w:rPr>
          <w:rFonts w:ascii="Helvetica" w:eastAsia="Times New Roman" w:hAnsi="Helvetica" w:cs="Helvetica"/>
          <w:color w:val="000000"/>
        </w:rPr>
        <w:t xml:space="preserve"> capital</w:t>
      </w:r>
      <w:r w:rsidR="00295CFC" w:rsidRPr="00807AC3">
        <w:rPr>
          <w:rFonts w:ascii="Helvetica" w:eastAsia="Times New Roman" w:hAnsi="Helvetica" w:cs="Helvetica"/>
          <w:color w:val="000000"/>
        </w:rPr>
        <w:t>; comprehensive investment. Furthermore</w:t>
      </w:r>
      <w:r w:rsidR="00AD5D66" w:rsidRPr="00807AC3">
        <w:rPr>
          <w:rFonts w:ascii="Helvetica" w:eastAsia="Times New Roman" w:hAnsi="Helvetica" w:cs="Helvetica"/>
          <w:color w:val="000000"/>
        </w:rPr>
        <w:t xml:space="preserve">, the </w:t>
      </w:r>
      <w:r w:rsidR="00295CFC" w:rsidRPr="00807AC3">
        <w:rPr>
          <w:rFonts w:ascii="Helvetica" w:eastAsia="Times New Roman" w:hAnsi="Helvetica" w:cs="Helvetica"/>
          <w:color w:val="000000"/>
        </w:rPr>
        <w:t>incorporation of considerations related to uncertainty and geography in</w:t>
      </w:r>
      <w:r w:rsidR="00500260" w:rsidRPr="00807AC3">
        <w:rPr>
          <w:rFonts w:ascii="Helvetica" w:eastAsia="Times New Roman" w:hAnsi="Helvetica" w:cs="Helvetica"/>
          <w:color w:val="000000"/>
        </w:rPr>
        <w:t>to</w:t>
      </w:r>
      <w:r w:rsidR="00295CFC" w:rsidRPr="00807AC3">
        <w:rPr>
          <w:rFonts w:ascii="Helvetica" w:eastAsia="Times New Roman" w:hAnsi="Helvetica" w:cs="Helvetica"/>
          <w:color w:val="000000"/>
        </w:rPr>
        <w:t xml:space="preserve"> sustainability measurement are open research questions.</w:t>
      </w:r>
      <w:r w:rsidR="00295CFC" w:rsidRPr="00807AC3">
        <w:rPr>
          <w:rFonts w:ascii="Helvetica" w:eastAsia="Times New Roman" w:hAnsi="Helvetica" w:cs="Helvetica"/>
          <w:color w:val="000000"/>
          <w:highlight w:val="yellow"/>
        </w:rPr>
        <w:t xml:space="preserve"> </w:t>
      </w:r>
    </w:p>
    <w:p w14:paraId="09161533" w14:textId="77777777" w:rsidR="00500260" w:rsidRPr="00807AC3" w:rsidRDefault="00500260"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The purpose of the proposed research project is to study the economics of global environmental change in the context of climate change and sustainability. Our aim would be to link open research questions in the economics of climate change with sustainability,</w:t>
      </w:r>
      <w:r w:rsidR="00F32AC2" w:rsidRPr="00807AC3">
        <w:rPr>
          <w:rFonts w:ascii="Helvetica" w:eastAsia="Times New Roman" w:hAnsi="Helvetica" w:cs="Helvetica"/>
          <w:color w:val="000000"/>
        </w:rPr>
        <w:t xml:space="preserve"> study the interactions and the feedbacks; explore the development and the design of appropriate policies; and apply our modeling framework to specific case studies.</w:t>
      </w:r>
    </w:p>
    <w:p w14:paraId="2F38012C" w14:textId="77777777" w:rsidR="00F32AC2" w:rsidRPr="00807AC3" w:rsidRDefault="00EE4545"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In this context specific issues that we plan to study include:</w:t>
      </w:r>
    </w:p>
    <w:p w14:paraId="1291BEF1" w14:textId="77777777" w:rsidR="00EE4545" w:rsidRPr="00807AC3" w:rsidRDefault="00EE4545" w:rsidP="00807AC3">
      <w:pPr>
        <w:spacing w:after="120"/>
        <w:jc w:val="both"/>
        <w:rPr>
          <w:rFonts w:ascii="Helvetica" w:eastAsia="Times New Roman" w:hAnsi="Helvetica" w:cs="Helvetica"/>
          <w:b/>
          <w:color w:val="000000"/>
        </w:rPr>
      </w:pPr>
      <w:r w:rsidRPr="00807AC3">
        <w:rPr>
          <w:rFonts w:ascii="Helvetica" w:eastAsia="Times New Roman" w:hAnsi="Helvetica" w:cs="Helvetica"/>
          <w:b/>
          <w:color w:val="000000"/>
        </w:rPr>
        <w:t>Cooperation and competition in global environmental policies</w:t>
      </w:r>
    </w:p>
    <w:p w14:paraId="7C56E1BD" w14:textId="6EFF777B" w:rsidR="00DE016F" w:rsidRPr="00807AC3" w:rsidRDefault="001017D2" w:rsidP="00807AC3">
      <w:pPr>
        <w:spacing w:after="120"/>
        <w:jc w:val="both"/>
        <w:rPr>
          <w:rFonts w:ascii="Helvetica" w:eastAsia="Times New Roman" w:hAnsi="Helvetica" w:cs="Helvetica"/>
          <w:color w:val="000000"/>
        </w:rPr>
      </w:pPr>
      <w:r w:rsidRPr="0002654B">
        <w:rPr>
          <w:rFonts w:ascii="Helvetica" w:eastAsia="Times New Roman" w:hAnsi="Helvetica" w:cs="Helvetica"/>
          <w:color w:val="000000"/>
          <w:highlight w:val="yellow"/>
        </w:rPr>
        <w:t>B</w:t>
      </w:r>
      <w:r w:rsidR="00A4517E" w:rsidRPr="0002654B">
        <w:rPr>
          <w:rFonts w:ascii="Helvetica" w:eastAsia="Times New Roman" w:hAnsi="Helvetica" w:cs="Helvetica"/>
          <w:color w:val="000000"/>
          <w:highlight w:val="yellow"/>
        </w:rPr>
        <w:t>oth</w:t>
      </w:r>
      <w:r w:rsidR="003F0959" w:rsidRPr="0002654B">
        <w:rPr>
          <w:rFonts w:ascii="Helvetica" w:eastAsia="Times New Roman" w:hAnsi="Helvetica" w:cs="Helvetica"/>
          <w:color w:val="000000"/>
          <w:highlight w:val="yellow"/>
        </w:rPr>
        <w:t xml:space="preserve"> mitigation of emissions </w:t>
      </w:r>
      <w:r w:rsidR="00A4517E" w:rsidRPr="0002654B">
        <w:rPr>
          <w:rFonts w:ascii="Helvetica" w:eastAsia="Times New Roman" w:hAnsi="Helvetica" w:cs="Helvetica"/>
          <w:color w:val="000000"/>
          <w:highlight w:val="yellow"/>
        </w:rPr>
        <w:t>and geoengineering</w:t>
      </w:r>
      <w:r w:rsidR="0002654B" w:rsidRPr="0002654B">
        <w:rPr>
          <w:rFonts w:ascii="Helvetica" w:eastAsia="Times New Roman" w:hAnsi="Helvetica" w:cs="Helvetica"/>
          <w:color w:val="000000"/>
          <w:highlight w:val="yellow"/>
        </w:rPr>
        <w:t xml:space="preserve"> can be regarded</w:t>
      </w:r>
      <w:r w:rsidR="00A4517E" w:rsidRPr="0002654B">
        <w:rPr>
          <w:rFonts w:ascii="Helvetica" w:eastAsia="Times New Roman" w:hAnsi="Helvetica" w:cs="Helvetica"/>
          <w:color w:val="000000"/>
          <w:highlight w:val="yellow"/>
        </w:rPr>
        <w:t xml:space="preserve"> </w:t>
      </w:r>
      <w:r w:rsidR="0002654B" w:rsidRPr="0002654B">
        <w:rPr>
          <w:rFonts w:ascii="Helvetica" w:eastAsia="Times New Roman" w:hAnsi="Helvetica" w:cs="Helvetica"/>
          <w:color w:val="000000"/>
          <w:highlight w:val="yellow"/>
        </w:rPr>
        <w:t>as</w:t>
      </w:r>
      <w:r w:rsidRPr="0002654B">
        <w:rPr>
          <w:rFonts w:ascii="Helvetica" w:eastAsia="Times New Roman" w:hAnsi="Helvetica" w:cs="Helvetica"/>
          <w:color w:val="000000"/>
          <w:highlight w:val="yellow"/>
        </w:rPr>
        <w:t xml:space="preserve"> </w:t>
      </w:r>
      <w:r w:rsidR="0002654B" w:rsidRPr="0002654B">
        <w:rPr>
          <w:rFonts w:ascii="Helvetica" w:eastAsia="Times New Roman" w:hAnsi="Helvetica" w:cs="Helvetica"/>
          <w:color w:val="000000"/>
          <w:highlight w:val="yellow"/>
        </w:rPr>
        <w:t xml:space="preserve">exhibiting </w:t>
      </w:r>
      <w:r w:rsidR="003F0959" w:rsidRPr="0002654B">
        <w:rPr>
          <w:rFonts w:ascii="Helvetica" w:eastAsia="Times New Roman" w:hAnsi="Helvetica" w:cs="Helvetica"/>
          <w:color w:val="000000"/>
          <w:highlight w:val="yellow"/>
        </w:rPr>
        <w:t>public good</w:t>
      </w:r>
      <w:r w:rsidRPr="0002654B">
        <w:rPr>
          <w:rFonts w:ascii="Helvetica" w:eastAsia="Times New Roman" w:hAnsi="Helvetica" w:cs="Helvetica"/>
          <w:color w:val="000000"/>
          <w:highlight w:val="yellow"/>
        </w:rPr>
        <w:t>s</w:t>
      </w:r>
      <w:r w:rsidR="0002654B" w:rsidRPr="0002654B">
        <w:rPr>
          <w:rFonts w:ascii="Helvetica" w:eastAsia="Times New Roman" w:hAnsi="Helvetica" w:cs="Helvetica"/>
          <w:color w:val="000000"/>
          <w:highlight w:val="yellow"/>
        </w:rPr>
        <w:t xml:space="preserve"> characteristics since their impacts will affect not only the countries that engage in these activities but the globe through the impacts of climate change</w:t>
      </w:r>
      <w:r w:rsidR="003F0959" w:rsidRPr="00807AC3">
        <w:rPr>
          <w:rFonts w:ascii="Helvetica" w:eastAsia="Times New Roman" w:hAnsi="Helvetica" w:cs="Helvetica"/>
          <w:color w:val="000000"/>
        </w:rPr>
        <w:t xml:space="preserve">. </w:t>
      </w:r>
      <w:r>
        <w:rPr>
          <w:rFonts w:ascii="Helvetica" w:eastAsia="Times New Roman" w:hAnsi="Helvetica" w:cs="Helvetica"/>
          <w:color w:val="000000"/>
        </w:rPr>
        <w:t>Therefore, i</w:t>
      </w:r>
      <w:r w:rsidR="003F0959" w:rsidRPr="00807AC3">
        <w:rPr>
          <w:rFonts w:ascii="Helvetica" w:eastAsia="Times New Roman" w:hAnsi="Helvetica" w:cs="Helvetica"/>
          <w:color w:val="000000"/>
        </w:rPr>
        <w:t xml:space="preserve">n the absence of a supranational government </w:t>
      </w:r>
      <w:r w:rsidR="00A4517E" w:rsidRPr="00807AC3">
        <w:rPr>
          <w:rFonts w:ascii="Helvetica" w:eastAsia="Times New Roman" w:hAnsi="Helvetica" w:cs="Helvetica"/>
          <w:color w:val="000000"/>
        </w:rPr>
        <w:t xml:space="preserve">that could enforce </w:t>
      </w:r>
      <w:r w:rsidR="003F0959" w:rsidRPr="00807AC3">
        <w:rPr>
          <w:rFonts w:ascii="Helvetica" w:eastAsia="Times New Roman" w:hAnsi="Helvetica" w:cs="Helvetica"/>
          <w:color w:val="000000"/>
        </w:rPr>
        <w:t>th</w:t>
      </w:r>
      <w:r w:rsidR="00A4517E" w:rsidRPr="00807AC3">
        <w:rPr>
          <w:rFonts w:ascii="Helvetica" w:eastAsia="Times New Roman" w:hAnsi="Helvetica" w:cs="Helvetica"/>
          <w:color w:val="000000"/>
        </w:rPr>
        <w:t>e</w:t>
      </w:r>
      <w:r w:rsidR="003F0959" w:rsidRPr="00807AC3">
        <w:rPr>
          <w:rFonts w:ascii="Helvetica" w:eastAsia="Times New Roman" w:hAnsi="Helvetica" w:cs="Helvetica"/>
          <w:color w:val="000000"/>
        </w:rPr>
        <w:t xml:space="preserve"> require</w:t>
      </w:r>
      <w:r w:rsidR="00A4517E" w:rsidRPr="00807AC3">
        <w:rPr>
          <w:rFonts w:ascii="Helvetica" w:eastAsia="Times New Roman" w:hAnsi="Helvetica" w:cs="Helvetica"/>
          <w:color w:val="000000"/>
        </w:rPr>
        <w:t>d</w:t>
      </w:r>
      <w:r w:rsidR="003F0959" w:rsidRPr="00807AC3">
        <w:rPr>
          <w:rFonts w:ascii="Helvetica" w:eastAsia="Times New Roman" w:hAnsi="Helvetica" w:cs="Helvetica"/>
          <w:color w:val="000000"/>
        </w:rPr>
        <w:t xml:space="preserve"> cooperation</w:t>
      </w:r>
      <w:r w:rsidR="00A4517E" w:rsidRPr="00807AC3">
        <w:rPr>
          <w:rFonts w:ascii="Helvetica" w:eastAsia="Times New Roman" w:hAnsi="Helvetica" w:cs="Helvetica"/>
          <w:color w:val="000000"/>
        </w:rPr>
        <w:t xml:space="preserve">, </w:t>
      </w:r>
      <w:r w:rsidR="003F0959" w:rsidRPr="00807AC3">
        <w:rPr>
          <w:rFonts w:ascii="Helvetica" w:eastAsia="Times New Roman" w:hAnsi="Helvetica" w:cs="Helvetica"/>
          <w:color w:val="000000"/>
        </w:rPr>
        <w:t>solving such a coordination problem at a planetary scale requires new institutions (</w:t>
      </w:r>
      <w:r w:rsidR="00495954" w:rsidRPr="00807AC3">
        <w:rPr>
          <w:rFonts w:ascii="Helvetica" w:eastAsia="Times New Roman" w:hAnsi="Helvetica" w:cs="Helvetica"/>
          <w:color w:val="000000"/>
        </w:rPr>
        <w:t>Walker et al, 2009</w:t>
      </w:r>
      <w:r w:rsidR="003F0959" w:rsidRPr="00807AC3">
        <w:rPr>
          <w:rFonts w:ascii="Helvetica" w:eastAsia="Times New Roman" w:hAnsi="Helvetica" w:cs="Helvetica"/>
          <w:color w:val="000000"/>
        </w:rPr>
        <w:t xml:space="preserve">). </w:t>
      </w:r>
      <w:r>
        <w:rPr>
          <w:rFonts w:ascii="Helvetica" w:eastAsia="Times New Roman" w:hAnsi="Helvetica" w:cs="Helvetica"/>
          <w:color w:val="000000"/>
        </w:rPr>
        <w:t>So far</w:t>
      </w:r>
      <w:r w:rsidR="00216DBA" w:rsidRPr="00807AC3">
        <w:rPr>
          <w:rFonts w:ascii="Helvetica" w:eastAsia="Times New Roman" w:hAnsi="Helvetica" w:cs="Helvetica"/>
          <w:color w:val="000000"/>
        </w:rPr>
        <w:t xml:space="preserve">, the economic literature does not allow being very optimistic about the possibility of attaining and sustaining international agreements to reduce greenhouse gases emissions. Quite the contrary, </w:t>
      </w:r>
      <w:r w:rsidR="00F5593E" w:rsidRPr="00807AC3">
        <w:rPr>
          <w:rFonts w:ascii="Helvetica" w:eastAsia="Times New Roman" w:hAnsi="Helvetica" w:cs="Helvetica"/>
          <w:color w:val="000000"/>
        </w:rPr>
        <w:t>with some exceptions (</w:t>
      </w:r>
      <w:proofErr w:type="spellStart"/>
      <w:r w:rsidR="00F5593E" w:rsidRPr="00807AC3">
        <w:rPr>
          <w:rFonts w:ascii="Helvetica" w:eastAsia="Times New Roman" w:hAnsi="Helvetica" w:cs="Helvetica"/>
          <w:color w:val="000000"/>
        </w:rPr>
        <w:t>Nordhaus</w:t>
      </w:r>
      <w:proofErr w:type="spellEnd"/>
      <w:r w:rsidR="00F5593E" w:rsidRPr="00807AC3">
        <w:rPr>
          <w:rFonts w:ascii="Helvetica" w:eastAsia="Times New Roman" w:hAnsi="Helvetica" w:cs="Helvetica"/>
          <w:color w:val="000000"/>
        </w:rPr>
        <w:t xml:space="preserve"> (2009)</w:t>
      </w:r>
      <w:r w:rsidR="00216DBA" w:rsidRPr="00807AC3">
        <w:rPr>
          <w:rFonts w:ascii="Helvetica" w:eastAsia="Times New Roman" w:hAnsi="Helvetica" w:cs="Helvetica"/>
          <w:color w:val="000000"/>
        </w:rPr>
        <w:t xml:space="preserve">), </w:t>
      </w:r>
      <w:r w:rsidR="00F5593E" w:rsidRPr="00807AC3">
        <w:rPr>
          <w:rFonts w:ascii="Helvetica" w:eastAsia="Times New Roman" w:hAnsi="Helvetica" w:cs="Helvetica"/>
          <w:color w:val="000000"/>
        </w:rPr>
        <w:t xml:space="preserve">this literature </w:t>
      </w:r>
      <w:r w:rsidR="00216DBA" w:rsidRPr="00807AC3">
        <w:rPr>
          <w:rFonts w:ascii="Helvetica" w:eastAsia="Times New Roman" w:hAnsi="Helvetica" w:cs="Helvetica"/>
          <w:color w:val="000000"/>
        </w:rPr>
        <w:t>has not produced up to date a type of international treaty to reduce GHG emissions that can be robust to the free-rider problem and at the same time</w:t>
      </w:r>
      <w:r w:rsidR="00EE53F6" w:rsidRPr="00807AC3">
        <w:rPr>
          <w:rFonts w:ascii="Helvetica" w:eastAsia="Times New Roman" w:hAnsi="Helvetica" w:cs="Helvetica"/>
          <w:color w:val="000000"/>
        </w:rPr>
        <w:t xml:space="preserve"> be sustained over time</w:t>
      </w:r>
      <w:r w:rsidR="00DE016F" w:rsidRPr="00807AC3">
        <w:rPr>
          <w:rFonts w:ascii="Helvetica" w:eastAsia="Times New Roman" w:hAnsi="Helvetica" w:cs="Helvetica"/>
          <w:color w:val="000000"/>
        </w:rPr>
        <w:t xml:space="preserve"> </w:t>
      </w:r>
      <w:r w:rsidR="00216DBA" w:rsidRPr="00807AC3">
        <w:rPr>
          <w:rFonts w:ascii="Helvetica" w:eastAsia="Times New Roman" w:hAnsi="Helvetica" w:cs="Helvetica"/>
          <w:color w:val="000000"/>
        </w:rPr>
        <w:t xml:space="preserve">(see for example, Barrett (2003) and </w:t>
      </w:r>
      <w:proofErr w:type="spellStart"/>
      <w:r w:rsidR="00216DBA" w:rsidRPr="00807AC3">
        <w:rPr>
          <w:rFonts w:ascii="Helvetica" w:eastAsia="Times New Roman" w:hAnsi="Helvetica" w:cs="Helvetica"/>
          <w:color w:val="000000"/>
        </w:rPr>
        <w:t>Finus</w:t>
      </w:r>
      <w:proofErr w:type="spellEnd"/>
      <w:r w:rsidR="00216DBA" w:rsidRPr="00807AC3">
        <w:rPr>
          <w:rFonts w:ascii="Helvetica" w:eastAsia="Times New Roman" w:hAnsi="Helvetica" w:cs="Helvetica"/>
          <w:color w:val="000000"/>
        </w:rPr>
        <w:t xml:space="preserve"> et al (2013)</w:t>
      </w:r>
      <w:r w:rsidR="00B57612" w:rsidRPr="00807AC3">
        <w:rPr>
          <w:rFonts w:ascii="Helvetica" w:eastAsia="Times New Roman" w:hAnsi="Helvetica" w:cs="Helvetica"/>
          <w:color w:val="000000"/>
        </w:rPr>
        <w:t>); even under tipping points (</w:t>
      </w:r>
      <w:r w:rsidR="00EE53F6" w:rsidRPr="00807AC3">
        <w:rPr>
          <w:rFonts w:ascii="Helvetica" w:eastAsia="Times New Roman" w:hAnsi="Helvetica" w:cs="Helvetica"/>
          <w:color w:val="000000"/>
        </w:rPr>
        <w:t>Barrett ( 2013)).</w:t>
      </w:r>
    </w:p>
    <w:p w14:paraId="2C1F06B9" w14:textId="58AD3148" w:rsidR="00463615" w:rsidRPr="00807AC3" w:rsidRDefault="00DE016F"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 xml:space="preserve">These </w:t>
      </w:r>
      <w:r w:rsidR="001017D2">
        <w:rPr>
          <w:rFonts w:ascii="Helvetica" w:eastAsia="Times New Roman" w:hAnsi="Helvetica" w:cs="Helvetica"/>
          <w:color w:val="000000"/>
        </w:rPr>
        <w:t xml:space="preserve">dismal results </w:t>
      </w:r>
      <w:r w:rsidRPr="00807AC3">
        <w:rPr>
          <w:rFonts w:ascii="Helvetica" w:eastAsia="Times New Roman" w:hAnsi="Helvetica" w:cs="Helvetica"/>
          <w:color w:val="000000"/>
        </w:rPr>
        <w:t xml:space="preserve">produced by the theoretical </w:t>
      </w:r>
      <w:r w:rsidR="001017D2">
        <w:rPr>
          <w:rFonts w:ascii="Helvetica" w:eastAsia="Times New Roman" w:hAnsi="Helvetica" w:cs="Helvetica"/>
          <w:color w:val="000000"/>
        </w:rPr>
        <w:t>(</w:t>
      </w:r>
      <w:r w:rsidRPr="00807AC3">
        <w:rPr>
          <w:rFonts w:ascii="Helvetica" w:eastAsia="Times New Roman" w:hAnsi="Helvetica" w:cs="Helvetica"/>
          <w:color w:val="000000"/>
        </w:rPr>
        <w:t xml:space="preserve">and </w:t>
      </w:r>
      <w:r w:rsidR="005C33CD" w:rsidRPr="00807AC3">
        <w:rPr>
          <w:rFonts w:ascii="Helvetica" w:eastAsia="Times New Roman" w:hAnsi="Helvetica" w:cs="Helvetica"/>
          <w:color w:val="000000"/>
        </w:rPr>
        <w:t xml:space="preserve">the </w:t>
      </w:r>
      <w:r w:rsidRPr="00807AC3">
        <w:rPr>
          <w:rFonts w:ascii="Helvetica" w:eastAsia="Times New Roman" w:hAnsi="Helvetica" w:cs="Helvetica"/>
          <w:color w:val="000000"/>
        </w:rPr>
        <w:t>experimental literature</w:t>
      </w:r>
      <w:r w:rsidR="005C33CD" w:rsidRPr="00807AC3">
        <w:rPr>
          <w:rFonts w:ascii="Helvetica" w:eastAsia="Times New Roman" w:hAnsi="Helvetica" w:cs="Helvetica"/>
          <w:color w:val="000000"/>
        </w:rPr>
        <w:t>)</w:t>
      </w:r>
      <w:r w:rsidRPr="00807AC3">
        <w:rPr>
          <w:rFonts w:ascii="Helvetica" w:eastAsia="Times New Roman" w:hAnsi="Helvetica" w:cs="Helvetica"/>
          <w:color w:val="000000"/>
        </w:rPr>
        <w:t xml:space="preserve"> </w:t>
      </w:r>
      <w:r w:rsidR="001017D2">
        <w:rPr>
          <w:rFonts w:ascii="Helvetica" w:eastAsia="Times New Roman" w:hAnsi="Helvetica" w:cs="Helvetica"/>
          <w:color w:val="000000"/>
        </w:rPr>
        <w:t xml:space="preserve">even </w:t>
      </w:r>
      <w:r w:rsidR="00540639" w:rsidRPr="00807AC3">
        <w:rPr>
          <w:rFonts w:ascii="Helvetica" w:eastAsia="Times New Roman" w:hAnsi="Helvetica" w:cs="Helvetica"/>
          <w:color w:val="000000"/>
        </w:rPr>
        <w:t xml:space="preserve">without explicitly considering political economy aspects of climate change (Dietz, et al, 2013), or </w:t>
      </w:r>
      <w:r w:rsidRPr="00807AC3">
        <w:rPr>
          <w:rFonts w:ascii="Helvetica" w:eastAsia="Times New Roman" w:hAnsi="Helvetica" w:cs="Helvetica"/>
          <w:color w:val="000000"/>
        </w:rPr>
        <w:t xml:space="preserve">less-developed-country </w:t>
      </w:r>
      <w:r w:rsidR="001017D2">
        <w:rPr>
          <w:rFonts w:ascii="Helvetica" w:eastAsia="Times New Roman" w:hAnsi="Helvetica" w:cs="Helvetica"/>
          <w:color w:val="000000"/>
        </w:rPr>
        <w:t>cont</w:t>
      </w:r>
      <w:r w:rsidR="001220D1" w:rsidRPr="00807AC3">
        <w:rPr>
          <w:rFonts w:ascii="Helvetica" w:eastAsia="Times New Roman" w:hAnsi="Helvetica" w:cs="Helvetica"/>
          <w:color w:val="000000"/>
        </w:rPr>
        <w:t xml:space="preserve">exts </w:t>
      </w:r>
      <w:r w:rsidR="001017D2">
        <w:rPr>
          <w:rFonts w:ascii="Helvetica" w:eastAsia="Times New Roman" w:hAnsi="Helvetica" w:cs="Helvetica"/>
          <w:color w:val="000000"/>
        </w:rPr>
        <w:t xml:space="preserve">in which </w:t>
      </w:r>
      <w:r w:rsidR="001220D1" w:rsidRPr="00807AC3">
        <w:rPr>
          <w:rFonts w:ascii="Helvetica" w:eastAsia="Times New Roman" w:hAnsi="Helvetica" w:cs="Helvetica"/>
          <w:color w:val="000000"/>
        </w:rPr>
        <w:t xml:space="preserve">drivers </w:t>
      </w:r>
      <w:r w:rsidR="00F9046D">
        <w:rPr>
          <w:rFonts w:ascii="Helvetica" w:eastAsia="Times New Roman" w:hAnsi="Helvetica" w:cs="Helvetica"/>
          <w:color w:val="000000"/>
        </w:rPr>
        <w:t>of</w:t>
      </w:r>
      <w:r w:rsidR="001220D1" w:rsidRPr="00807AC3">
        <w:rPr>
          <w:rFonts w:ascii="Helvetica" w:eastAsia="Times New Roman" w:hAnsi="Helvetica" w:cs="Helvetica"/>
          <w:color w:val="000000"/>
        </w:rPr>
        <w:t xml:space="preserve"> political commitment to take actions in this direction may be hindered by some additional barriers, as compared </w:t>
      </w:r>
      <w:r w:rsidR="00F9046D">
        <w:rPr>
          <w:rFonts w:ascii="Helvetica" w:eastAsia="Times New Roman" w:hAnsi="Helvetica" w:cs="Helvetica"/>
          <w:color w:val="000000"/>
        </w:rPr>
        <w:t>with</w:t>
      </w:r>
      <w:r w:rsidR="001220D1" w:rsidRPr="00807AC3">
        <w:rPr>
          <w:rFonts w:ascii="Helvetica" w:eastAsia="Times New Roman" w:hAnsi="Helvetica" w:cs="Helvetica"/>
          <w:color w:val="000000"/>
        </w:rPr>
        <w:t xml:space="preserve"> developed countries. </w:t>
      </w:r>
      <w:r w:rsidR="000B0DB2" w:rsidRPr="00807AC3">
        <w:rPr>
          <w:rFonts w:ascii="Helvetica" w:eastAsia="Times New Roman" w:hAnsi="Helvetica" w:cs="Helvetica"/>
          <w:color w:val="000000"/>
        </w:rPr>
        <w:t>F</w:t>
      </w:r>
      <w:r w:rsidR="005C109E" w:rsidRPr="00807AC3">
        <w:rPr>
          <w:rFonts w:ascii="Helvetica" w:eastAsia="Times New Roman" w:hAnsi="Helvetica" w:cs="Helvetica"/>
          <w:color w:val="000000"/>
        </w:rPr>
        <w:t>ollowing</w:t>
      </w:r>
      <w:r w:rsidR="001220D1" w:rsidRPr="00807AC3">
        <w:rPr>
          <w:rFonts w:ascii="Helvetica" w:eastAsia="Times New Roman" w:hAnsi="Helvetica" w:cs="Helvetica"/>
          <w:color w:val="000000"/>
        </w:rPr>
        <w:t xml:space="preserve"> Greenstone and Jack (2013)</w:t>
      </w:r>
      <w:r w:rsidR="005C109E" w:rsidRPr="00807AC3">
        <w:rPr>
          <w:rFonts w:ascii="Helvetica" w:eastAsia="Times New Roman" w:hAnsi="Helvetica" w:cs="Helvetica"/>
          <w:color w:val="000000"/>
        </w:rPr>
        <w:t>,</w:t>
      </w:r>
      <w:r w:rsidR="000B0DB2" w:rsidRPr="00807AC3">
        <w:rPr>
          <w:rFonts w:ascii="Helvetica" w:eastAsia="Times New Roman" w:hAnsi="Helvetica" w:cs="Helvetica"/>
          <w:color w:val="000000"/>
        </w:rPr>
        <w:t xml:space="preserve"> </w:t>
      </w:r>
      <w:r w:rsidR="001017D2">
        <w:rPr>
          <w:rFonts w:ascii="Helvetica" w:eastAsia="Times New Roman" w:hAnsi="Helvetica" w:cs="Helvetica"/>
          <w:color w:val="000000"/>
        </w:rPr>
        <w:t xml:space="preserve">one of these barriers may simply be </w:t>
      </w:r>
      <w:r w:rsidR="00450019" w:rsidRPr="00807AC3">
        <w:rPr>
          <w:rFonts w:ascii="Helvetica" w:eastAsia="Times New Roman" w:hAnsi="Helvetica" w:cs="Helvetica"/>
          <w:color w:val="000000"/>
        </w:rPr>
        <w:t>their low income level</w:t>
      </w:r>
      <w:r w:rsidR="001017D2">
        <w:rPr>
          <w:rFonts w:ascii="Helvetica" w:eastAsia="Times New Roman" w:hAnsi="Helvetica" w:cs="Helvetica"/>
          <w:color w:val="000000"/>
        </w:rPr>
        <w:t>. P</w:t>
      </w:r>
      <w:r w:rsidR="000B0DB2" w:rsidRPr="00807AC3">
        <w:rPr>
          <w:rFonts w:ascii="Helvetica" w:eastAsia="Times New Roman" w:hAnsi="Helvetica" w:cs="Helvetica"/>
          <w:color w:val="000000"/>
        </w:rPr>
        <w:t xml:space="preserve">eople </w:t>
      </w:r>
      <w:r w:rsidR="005C33CD" w:rsidRPr="00807AC3">
        <w:rPr>
          <w:rFonts w:ascii="Helvetica" w:eastAsia="Times New Roman" w:hAnsi="Helvetica" w:cs="Helvetica"/>
          <w:color w:val="000000"/>
        </w:rPr>
        <w:t xml:space="preserve">in developing countries, for example, </w:t>
      </w:r>
      <w:r w:rsidR="000B0DB2" w:rsidRPr="00807AC3">
        <w:rPr>
          <w:rFonts w:ascii="Helvetica" w:eastAsia="Times New Roman" w:hAnsi="Helvetica" w:cs="Helvetica"/>
          <w:color w:val="000000"/>
        </w:rPr>
        <w:t>may place a low present value on current GHG reductions</w:t>
      </w:r>
      <w:r w:rsidR="00450019" w:rsidRPr="00807AC3">
        <w:rPr>
          <w:rFonts w:ascii="Helvetica" w:eastAsia="Times New Roman" w:hAnsi="Helvetica" w:cs="Helvetica"/>
          <w:color w:val="000000"/>
        </w:rPr>
        <w:t xml:space="preserve"> (because of a high marginal utility of current consumption)</w:t>
      </w:r>
      <w:r w:rsidR="005C109E" w:rsidRPr="00807AC3">
        <w:rPr>
          <w:rFonts w:ascii="Helvetica" w:eastAsia="Times New Roman" w:hAnsi="Helvetica" w:cs="Helvetica"/>
          <w:color w:val="000000"/>
        </w:rPr>
        <w:t xml:space="preserve">, and therefore not be willing to support government policies to engage in </w:t>
      </w:r>
      <w:r w:rsidR="00450019" w:rsidRPr="00807AC3">
        <w:rPr>
          <w:rFonts w:ascii="Helvetica" w:eastAsia="Times New Roman" w:hAnsi="Helvetica" w:cs="Helvetica"/>
          <w:color w:val="000000"/>
        </w:rPr>
        <w:t>reducing GHG emissions</w:t>
      </w:r>
      <w:r w:rsidR="000B0DB2" w:rsidRPr="00807AC3">
        <w:rPr>
          <w:rFonts w:ascii="Helvetica" w:eastAsia="Times New Roman" w:hAnsi="Helvetica" w:cs="Helvetica"/>
          <w:color w:val="000000"/>
        </w:rPr>
        <w:t>.</w:t>
      </w:r>
      <w:r w:rsidR="008074D9">
        <w:rPr>
          <w:rFonts w:ascii="Helvetica" w:eastAsia="Times New Roman" w:hAnsi="Helvetica" w:cs="Helvetica"/>
          <w:color w:val="000000"/>
        </w:rPr>
        <w:t xml:space="preserve"> </w:t>
      </w:r>
      <w:r w:rsidR="008074D9" w:rsidRPr="00902EDF">
        <w:rPr>
          <w:rFonts w:ascii="Helvetica" w:eastAsia="Times New Roman" w:hAnsi="Helvetica" w:cs="Helvetica"/>
          <w:color w:val="000000"/>
          <w:highlight w:val="yellow"/>
        </w:rPr>
        <w:t xml:space="preserve">The design of optimal climate policies across location and the </w:t>
      </w:r>
      <w:proofErr w:type="spellStart"/>
      <w:r w:rsidR="008074D9" w:rsidRPr="00902EDF">
        <w:rPr>
          <w:rFonts w:ascii="Helvetica" w:eastAsia="Times New Roman" w:hAnsi="Helvetica" w:cs="Helvetica"/>
          <w:color w:val="000000"/>
          <w:highlight w:val="yellow"/>
        </w:rPr>
        <w:t>differention</w:t>
      </w:r>
      <w:proofErr w:type="spellEnd"/>
      <w:r w:rsidR="008074D9" w:rsidRPr="00902EDF">
        <w:rPr>
          <w:rFonts w:ascii="Helvetica" w:eastAsia="Times New Roman" w:hAnsi="Helvetica" w:cs="Helvetica"/>
          <w:color w:val="000000"/>
          <w:highlight w:val="yellow"/>
        </w:rPr>
        <w:t xml:space="preserve"> of the carbon taxes across poor and rich location </w:t>
      </w:r>
      <w:proofErr w:type="gramStart"/>
      <w:r w:rsidR="008074D9" w:rsidRPr="00902EDF">
        <w:rPr>
          <w:rFonts w:ascii="Helvetica" w:eastAsia="Times New Roman" w:hAnsi="Helvetica" w:cs="Helvetica"/>
          <w:color w:val="000000"/>
          <w:highlight w:val="yellow"/>
        </w:rPr>
        <w:t>has</w:t>
      </w:r>
      <w:proofErr w:type="gramEnd"/>
      <w:r w:rsidR="008074D9" w:rsidRPr="00902EDF">
        <w:rPr>
          <w:rFonts w:ascii="Helvetica" w:eastAsia="Times New Roman" w:hAnsi="Helvetica" w:cs="Helvetica"/>
          <w:color w:val="000000"/>
          <w:highlight w:val="yellow"/>
        </w:rPr>
        <w:t xml:space="preserve"> been studied in the context of spatial energy balance climate models (Brock et all 2013a, 20</w:t>
      </w:r>
      <w:r w:rsidR="00902EDF" w:rsidRPr="00902EDF">
        <w:rPr>
          <w:rFonts w:ascii="Helvetica" w:eastAsia="Times New Roman" w:hAnsi="Helvetica" w:cs="Helvetica"/>
          <w:color w:val="000000"/>
          <w:highlight w:val="yellow"/>
        </w:rPr>
        <w:t>13b). This work can also be used</w:t>
      </w:r>
      <w:r w:rsidR="008074D9" w:rsidRPr="00902EDF">
        <w:rPr>
          <w:rFonts w:ascii="Helvetica" w:eastAsia="Times New Roman" w:hAnsi="Helvetica" w:cs="Helvetica"/>
          <w:color w:val="000000"/>
          <w:highlight w:val="yellow"/>
        </w:rPr>
        <w:t xml:space="preserve"> as a</w:t>
      </w:r>
      <w:r w:rsidR="00902EDF" w:rsidRPr="00902EDF">
        <w:rPr>
          <w:rFonts w:ascii="Helvetica" w:eastAsia="Times New Roman" w:hAnsi="Helvetica" w:cs="Helvetica"/>
          <w:color w:val="000000"/>
          <w:highlight w:val="yellow"/>
        </w:rPr>
        <w:t xml:space="preserve"> </w:t>
      </w:r>
      <w:proofErr w:type="gramStart"/>
      <w:r w:rsidR="00902EDF" w:rsidRPr="00902EDF">
        <w:rPr>
          <w:rFonts w:ascii="Helvetica" w:eastAsia="Times New Roman" w:hAnsi="Helvetica" w:cs="Helvetica"/>
          <w:color w:val="000000"/>
          <w:highlight w:val="yellow"/>
        </w:rPr>
        <w:t>stepping</w:t>
      </w:r>
      <w:r w:rsidR="008074D9" w:rsidRPr="00902EDF">
        <w:rPr>
          <w:rFonts w:ascii="Helvetica" w:eastAsia="Times New Roman" w:hAnsi="Helvetica" w:cs="Helvetica"/>
          <w:color w:val="000000"/>
          <w:highlight w:val="yellow"/>
        </w:rPr>
        <w:t xml:space="preserve"> stone</w:t>
      </w:r>
      <w:proofErr w:type="gramEnd"/>
      <w:r w:rsidR="008074D9" w:rsidRPr="00902EDF">
        <w:rPr>
          <w:rFonts w:ascii="Helvetica" w:eastAsia="Times New Roman" w:hAnsi="Helvetica" w:cs="Helvetica"/>
          <w:color w:val="000000"/>
          <w:highlight w:val="yellow"/>
        </w:rPr>
        <w:t xml:space="preserve"> for</w:t>
      </w:r>
      <w:r w:rsidR="00902EDF" w:rsidRPr="00902EDF">
        <w:rPr>
          <w:rFonts w:ascii="Helvetica" w:eastAsia="Times New Roman" w:hAnsi="Helvetica" w:cs="Helvetica"/>
          <w:color w:val="000000"/>
          <w:highlight w:val="yellow"/>
        </w:rPr>
        <w:t xml:space="preserve"> analyzing global environmental policies</w:t>
      </w:r>
      <w:r w:rsidR="00902EDF">
        <w:rPr>
          <w:rFonts w:ascii="Helvetica" w:eastAsia="Times New Roman" w:hAnsi="Helvetica" w:cs="Helvetica"/>
          <w:color w:val="000000"/>
        </w:rPr>
        <w:t>.</w:t>
      </w:r>
      <w:r w:rsidR="008074D9">
        <w:rPr>
          <w:rFonts w:ascii="Helvetica" w:eastAsia="Times New Roman" w:hAnsi="Helvetica" w:cs="Helvetica"/>
          <w:color w:val="000000"/>
        </w:rPr>
        <w:t xml:space="preserve">   </w:t>
      </w:r>
      <w:r w:rsidR="00463615" w:rsidRPr="00807AC3">
        <w:rPr>
          <w:rFonts w:ascii="Helvetica" w:eastAsia="Times New Roman" w:hAnsi="Helvetica" w:cs="Helvetica"/>
          <w:color w:val="000000"/>
        </w:rPr>
        <w:t xml:space="preserve"> Moreover, </w:t>
      </w:r>
      <w:r w:rsidR="009D2F4A" w:rsidRPr="00807AC3">
        <w:rPr>
          <w:rFonts w:ascii="Helvetica" w:eastAsia="Times New Roman" w:hAnsi="Helvetica" w:cs="Helvetica"/>
          <w:color w:val="000000"/>
        </w:rPr>
        <w:t xml:space="preserve">the lack of institutional capacity of less developed countries may also be added to the list of characteristics </w:t>
      </w:r>
      <w:r w:rsidR="00463615" w:rsidRPr="00807AC3">
        <w:rPr>
          <w:rFonts w:ascii="Helvetica" w:eastAsia="Times New Roman" w:hAnsi="Helvetica" w:cs="Helvetica"/>
          <w:color w:val="000000"/>
        </w:rPr>
        <w:t xml:space="preserve">that may hinder </w:t>
      </w:r>
      <w:r w:rsidR="00BA1920" w:rsidRPr="00807AC3">
        <w:rPr>
          <w:rFonts w:ascii="Helvetica" w:eastAsia="Times New Roman" w:hAnsi="Helvetica" w:cs="Helvetica"/>
          <w:color w:val="000000"/>
        </w:rPr>
        <w:t>the development and implementation of</w:t>
      </w:r>
      <w:r w:rsidR="00463615" w:rsidRPr="00807AC3">
        <w:rPr>
          <w:rFonts w:ascii="Helvetica" w:eastAsia="Times New Roman" w:hAnsi="Helvetica" w:cs="Helvetica"/>
          <w:color w:val="000000"/>
        </w:rPr>
        <w:t xml:space="preserve"> international agreements</w:t>
      </w:r>
      <w:r w:rsidR="00BA1920" w:rsidRPr="00807AC3">
        <w:rPr>
          <w:rFonts w:ascii="Helvetica" w:eastAsia="Times New Roman" w:hAnsi="Helvetica" w:cs="Helvetica"/>
          <w:color w:val="000000"/>
        </w:rPr>
        <w:t>;</w:t>
      </w:r>
      <w:r w:rsidR="00463615" w:rsidRPr="00807AC3">
        <w:rPr>
          <w:rFonts w:ascii="Helvetica" w:eastAsia="Times New Roman" w:hAnsi="Helvetica" w:cs="Helvetica"/>
          <w:color w:val="000000"/>
        </w:rPr>
        <w:t xml:space="preserve"> </w:t>
      </w:r>
      <w:r w:rsidR="009D2F4A" w:rsidRPr="00807AC3">
        <w:rPr>
          <w:rFonts w:ascii="Helvetica" w:eastAsia="Times New Roman" w:hAnsi="Helvetica" w:cs="Helvetica"/>
          <w:color w:val="000000"/>
        </w:rPr>
        <w:t xml:space="preserve">particularly those requiring important monitoring </w:t>
      </w:r>
      <w:r w:rsidR="00F9046D">
        <w:rPr>
          <w:rFonts w:ascii="Helvetica" w:eastAsia="Times New Roman" w:hAnsi="Helvetica" w:cs="Helvetica"/>
          <w:color w:val="000000"/>
        </w:rPr>
        <w:t>efforts</w:t>
      </w:r>
      <w:r w:rsidR="009D2F4A" w:rsidRPr="00807AC3">
        <w:rPr>
          <w:rFonts w:ascii="Helvetica" w:eastAsia="Times New Roman" w:hAnsi="Helvetica" w:cs="Helvetica"/>
          <w:color w:val="000000"/>
        </w:rPr>
        <w:t xml:space="preserve">, such as the type of agreements that are based on </w:t>
      </w:r>
      <w:r w:rsidR="00BA1920" w:rsidRPr="00807AC3">
        <w:rPr>
          <w:rFonts w:ascii="Helvetica" w:eastAsia="Times New Roman" w:hAnsi="Helvetica" w:cs="Helvetica"/>
          <w:color w:val="000000"/>
        </w:rPr>
        <w:t>economic instruments</w:t>
      </w:r>
      <w:r w:rsidR="001017D2">
        <w:rPr>
          <w:rFonts w:ascii="Helvetica" w:eastAsia="Times New Roman" w:hAnsi="Helvetica" w:cs="Helvetica"/>
          <w:color w:val="000000"/>
        </w:rPr>
        <w:t xml:space="preserve"> (Russell and </w:t>
      </w:r>
      <w:r w:rsidR="000D20A6">
        <w:rPr>
          <w:rFonts w:ascii="Helvetica" w:eastAsia="Times New Roman" w:hAnsi="Helvetica" w:cs="Helvetica"/>
          <w:color w:val="000000"/>
        </w:rPr>
        <w:t xml:space="preserve">Vaughan, 2003). </w:t>
      </w:r>
      <w:r w:rsidR="007B143A">
        <w:rPr>
          <w:rFonts w:ascii="Helvetica" w:eastAsia="Times New Roman" w:hAnsi="Helvetica" w:cs="Helvetica"/>
          <w:color w:val="000000"/>
        </w:rPr>
        <w:t xml:space="preserve">The interrelation of institutional and political economy aspects have been at the heart of the explanation why </w:t>
      </w:r>
      <w:r w:rsidR="00BA1920" w:rsidRPr="00807AC3">
        <w:rPr>
          <w:rFonts w:ascii="Helvetica" w:eastAsia="Times New Roman" w:hAnsi="Helvetica" w:cs="Helvetica"/>
          <w:color w:val="000000"/>
        </w:rPr>
        <w:t>past domestic initiatives</w:t>
      </w:r>
      <w:r w:rsidR="007B143A">
        <w:rPr>
          <w:rFonts w:ascii="Helvetica" w:eastAsia="Times New Roman" w:hAnsi="Helvetica" w:cs="Helvetica"/>
          <w:color w:val="000000"/>
        </w:rPr>
        <w:t xml:space="preserve"> based on economic instruments did not sustain</w:t>
      </w:r>
      <w:r w:rsidR="00BA1920" w:rsidRPr="00807AC3">
        <w:rPr>
          <w:rFonts w:ascii="Helvetica" w:eastAsia="Times New Roman" w:hAnsi="Helvetica" w:cs="Helvetica"/>
          <w:color w:val="000000"/>
        </w:rPr>
        <w:t xml:space="preserve"> </w:t>
      </w:r>
      <w:r w:rsidR="007B143A">
        <w:rPr>
          <w:rFonts w:ascii="Helvetica" w:eastAsia="Times New Roman" w:hAnsi="Helvetica" w:cs="Helvetica"/>
          <w:color w:val="000000"/>
        </w:rPr>
        <w:t xml:space="preserve">themselves through time </w:t>
      </w:r>
      <w:r w:rsidR="00BA1920" w:rsidRPr="00807AC3">
        <w:rPr>
          <w:rFonts w:ascii="Helvetica" w:eastAsia="Times New Roman" w:hAnsi="Helvetica" w:cs="Helvetica"/>
          <w:color w:val="000000"/>
        </w:rPr>
        <w:t>(Caffera, 2011)</w:t>
      </w:r>
      <w:r w:rsidR="009D2F4A" w:rsidRPr="00807AC3">
        <w:rPr>
          <w:rFonts w:ascii="Helvetica" w:eastAsia="Times New Roman" w:hAnsi="Helvetica" w:cs="Helvetica"/>
          <w:color w:val="000000"/>
        </w:rPr>
        <w:t xml:space="preserve">. </w:t>
      </w:r>
    </w:p>
    <w:p w14:paraId="220F7453" w14:textId="77777777" w:rsidR="00546E63" w:rsidRDefault="00210B6C"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lastRenderedPageBreak/>
        <w:t xml:space="preserve">On the other hand, environmental protection observed in the real world may be argued to be more than what the theoretical models based on opportunistic, profit and utility maximizing individuals would predict </w:t>
      </w:r>
      <w:r w:rsidR="00610BF8" w:rsidRPr="00807AC3">
        <w:rPr>
          <w:rFonts w:ascii="Helvetica" w:eastAsia="Times New Roman" w:hAnsi="Helvetica" w:cs="Helvetica"/>
          <w:color w:val="000000"/>
        </w:rPr>
        <w:t>(</w:t>
      </w:r>
      <w:proofErr w:type="spellStart"/>
      <w:r w:rsidR="00463615" w:rsidRPr="00807AC3">
        <w:rPr>
          <w:rFonts w:ascii="Helvetica" w:eastAsia="Times New Roman" w:hAnsi="Helvetica" w:cs="Helvetica"/>
          <w:color w:val="000000"/>
        </w:rPr>
        <w:t>Kolstad</w:t>
      </w:r>
      <w:proofErr w:type="spellEnd"/>
      <w:r w:rsidR="00610BF8" w:rsidRPr="00807AC3">
        <w:rPr>
          <w:rFonts w:ascii="Helvetica" w:eastAsia="Times New Roman" w:hAnsi="Helvetica" w:cs="Helvetica"/>
          <w:color w:val="000000"/>
        </w:rPr>
        <w:t>,</w:t>
      </w:r>
      <w:r w:rsidR="00463615" w:rsidRPr="00807AC3">
        <w:rPr>
          <w:rFonts w:ascii="Helvetica" w:eastAsia="Times New Roman" w:hAnsi="Helvetica" w:cs="Helvetica"/>
          <w:color w:val="000000"/>
        </w:rPr>
        <w:t xml:space="preserve"> 201</w:t>
      </w:r>
      <w:r w:rsidR="00A72718" w:rsidRPr="00807AC3">
        <w:rPr>
          <w:rFonts w:ascii="Helvetica" w:eastAsia="Times New Roman" w:hAnsi="Helvetica" w:cs="Helvetica"/>
          <w:color w:val="000000"/>
        </w:rPr>
        <w:t>1</w:t>
      </w:r>
      <w:r w:rsidR="00610BF8" w:rsidRPr="00807AC3">
        <w:rPr>
          <w:rFonts w:ascii="Helvetica" w:eastAsia="Times New Roman" w:hAnsi="Helvetica" w:cs="Helvetica"/>
          <w:color w:val="000000"/>
        </w:rPr>
        <w:t>)</w:t>
      </w:r>
      <w:r w:rsidR="00A72718" w:rsidRPr="00807AC3">
        <w:rPr>
          <w:rFonts w:ascii="Helvetica" w:eastAsia="Times New Roman" w:hAnsi="Helvetica" w:cs="Helvetica"/>
          <w:color w:val="000000"/>
        </w:rPr>
        <w:t xml:space="preserve">. </w:t>
      </w:r>
      <w:r w:rsidR="004A38D4" w:rsidRPr="00807AC3">
        <w:rPr>
          <w:rFonts w:ascii="Helvetica" w:eastAsia="Times New Roman" w:hAnsi="Helvetica" w:cs="Helvetica"/>
          <w:color w:val="000000"/>
        </w:rPr>
        <w:t xml:space="preserve">In a similar fashion the work of </w:t>
      </w:r>
      <w:r w:rsidR="00127B3F" w:rsidRPr="00807AC3">
        <w:rPr>
          <w:rFonts w:ascii="Helvetica" w:eastAsia="Times New Roman" w:hAnsi="Helvetica" w:cs="Helvetica"/>
          <w:color w:val="000000"/>
        </w:rPr>
        <w:t xml:space="preserve">E. </w:t>
      </w:r>
      <w:proofErr w:type="spellStart"/>
      <w:r w:rsidR="00127B3F" w:rsidRPr="00807AC3">
        <w:rPr>
          <w:rFonts w:ascii="Helvetica" w:eastAsia="Times New Roman" w:hAnsi="Helvetica" w:cs="Helvetica"/>
          <w:color w:val="000000"/>
        </w:rPr>
        <w:t>Ostrom</w:t>
      </w:r>
      <w:proofErr w:type="spellEnd"/>
      <w:r w:rsidR="00127B3F" w:rsidRPr="00807AC3">
        <w:rPr>
          <w:rFonts w:ascii="Helvetica" w:eastAsia="Times New Roman" w:hAnsi="Helvetica" w:cs="Helvetica"/>
          <w:color w:val="000000"/>
        </w:rPr>
        <w:t xml:space="preserve"> (1990)</w:t>
      </w:r>
      <w:r w:rsidR="004A38D4" w:rsidRPr="00807AC3">
        <w:rPr>
          <w:rFonts w:ascii="Helvetica" w:eastAsia="Times New Roman" w:hAnsi="Helvetica" w:cs="Helvetica"/>
          <w:color w:val="000000"/>
        </w:rPr>
        <w:t xml:space="preserve"> has shown as that there are a set of community and institutional characteristics that are positively associated with the probability of averting the tragedy of the commons predicted by Hardin (1968) or the collective action problem predicted by Olson (1965).</w:t>
      </w:r>
      <w:r w:rsidR="00D319EB" w:rsidRPr="00807AC3">
        <w:rPr>
          <w:rFonts w:ascii="Helvetica" w:eastAsia="Times New Roman" w:hAnsi="Helvetica" w:cs="Helvetica"/>
          <w:color w:val="000000"/>
        </w:rPr>
        <w:t xml:space="preserve"> </w:t>
      </w:r>
      <w:r w:rsidR="009C40EB" w:rsidRPr="00807AC3">
        <w:rPr>
          <w:rFonts w:ascii="Helvetica" w:eastAsia="Times New Roman" w:hAnsi="Helvetica" w:cs="Helvetica"/>
          <w:color w:val="000000"/>
        </w:rPr>
        <w:t xml:space="preserve">Moreover, besides the lack of an effective international cooperation agreement, some countries or groups of countries are taking considerable measures to tackle global warming (like the EU ETS, similar examples inside the US, </w:t>
      </w:r>
      <w:r w:rsidR="00A771C3" w:rsidRPr="00807AC3">
        <w:rPr>
          <w:rFonts w:ascii="Helvetica" w:eastAsia="Times New Roman" w:hAnsi="Helvetica" w:cs="Helvetica"/>
          <w:color w:val="000000"/>
        </w:rPr>
        <w:t xml:space="preserve">etc. </w:t>
      </w:r>
    </w:p>
    <w:p w14:paraId="70DEFC63" w14:textId="31790AC3" w:rsidR="00EE4545" w:rsidRPr="00807AC3" w:rsidRDefault="00546E63" w:rsidP="00FC7845">
      <w:pPr>
        <w:spacing w:after="120"/>
        <w:jc w:val="both"/>
        <w:rPr>
          <w:rFonts w:ascii="Helvetica" w:eastAsia="Times New Roman" w:hAnsi="Helvetica" w:cs="Helvetica"/>
          <w:color w:val="000000"/>
          <w:highlight w:val="yellow"/>
        </w:rPr>
      </w:pPr>
      <w:r>
        <w:rPr>
          <w:rFonts w:ascii="Helvetica" w:eastAsia="Times New Roman" w:hAnsi="Helvetica" w:cs="Helvetica"/>
          <w:color w:val="000000"/>
        </w:rPr>
        <w:t xml:space="preserve">The objective of this research project is to contribute </w:t>
      </w:r>
      <w:r w:rsidR="007734CB">
        <w:rPr>
          <w:rFonts w:ascii="Helvetica" w:eastAsia="Times New Roman" w:hAnsi="Helvetica" w:cs="Helvetica"/>
          <w:color w:val="000000"/>
        </w:rPr>
        <w:t xml:space="preserve">to the understanding of the barriers impeding the commitment of policy makers with sustaining international cooperation on actions </w:t>
      </w:r>
      <w:r w:rsidR="007734CB" w:rsidRPr="00962788">
        <w:rPr>
          <w:rFonts w:ascii="Helvetica" w:eastAsia="Times New Roman" w:hAnsi="Helvetica" w:cs="Helvetica"/>
          <w:color w:val="000000"/>
          <w:highlight w:val="yellow"/>
        </w:rPr>
        <w:t>conducting at the mitigation of GHG emissions</w:t>
      </w:r>
      <w:r w:rsidR="00962788" w:rsidRPr="00962788">
        <w:rPr>
          <w:rFonts w:ascii="Helvetica" w:eastAsia="Times New Roman" w:hAnsi="Helvetica" w:cs="Helvetica"/>
          <w:color w:val="000000"/>
          <w:highlight w:val="yellow"/>
        </w:rPr>
        <w:t xml:space="preserve"> in particular and cooperating in more general actions, including adaptation, against climate change</w:t>
      </w:r>
      <w:r w:rsidR="00962788">
        <w:rPr>
          <w:rFonts w:ascii="Helvetica" w:eastAsia="Times New Roman" w:hAnsi="Helvetica" w:cs="Helvetica"/>
          <w:color w:val="000000"/>
        </w:rPr>
        <w:t xml:space="preserve"> </w:t>
      </w:r>
      <w:r w:rsidR="00FC7845">
        <w:rPr>
          <w:rFonts w:ascii="Helvetica" w:eastAsia="Times New Roman" w:hAnsi="Helvetica" w:cs="Helvetica"/>
          <w:color w:val="000000"/>
        </w:rPr>
        <w:t>in</w:t>
      </w:r>
      <w:r w:rsidR="007734CB">
        <w:rPr>
          <w:rFonts w:ascii="Helvetica" w:eastAsia="Times New Roman" w:hAnsi="Helvetica" w:cs="Helvetica"/>
          <w:color w:val="000000"/>
        </w:rPr>
        <w:t xml:space="preserve"> our Latin American countries, and </w:t>
      </w:r>
      <w:r w:rsidR="00FC7845">
        <w:rPr>
          <w:rFonts w:ascii="Helvetica" w:eastAsia="Times New Roman" w:hAnsi="Helvetica" w:cs="Helvetica"/>
          <w:color w:val="000000"/>
        </w:rPr>
        <w:t xml:space="preserve">the </w:t>
      </w:r>
      <w:r w:rsidR="007734CB">
        <w:rPr>
          <w:rFonts w:ascii="Helvetica" w:eastAsia="Times New Roman" w:hAnsi="Helvetica" w:cs="Helvetica"/>
          <w:color w:val="000000"/>
        </w:rPr>
        <w:t xml:space="preserve">proposal of new solutions that could break these </w:t>
      </w:r>
      <w:r w:rsidR="005F1F1C">
        <w:rPr>
          <w:rFonts w:ascii="Helvetica" w:eastAsia="Times New Roman" w:hAnsi="Helvetica" w:cs="Helvetica"/>
          <w:color w:val="000000"/>
        </w:rPr>
        <w:t>barriers</w:t>
      </w:r>
      <w:r w:rsidR="007734CB">
        <w:rPr>
          <w:rFonts w:ascii="Helvetica" w:eastAsia="Times New Roman" w:hAnsi="Helvetica" w:cs="Helvetica"/>
          <w:color w:val="000000"/>
        </w:rPr>
        <w:t xml:space="preserve">. </w:t>
      </w:r>
      <w:r w:rsidR="00C94468">
        <w:rPr>
          <w:rFonts w:ascii="Helvetica" w:eastAsia="Times New Roman" w:hAnsi="Helvetica" w:cs="Helvetica"/>
          <w:color w:val="000000"/>
        </w:rPr>
        <w:t xml:space="preserve">The project aims to contribute also to answering which of these barriers could be the most important if we want to </w:t>
      </w:r>
      <w:r w:rsidR="00BF63BE" w:rsidRPr="00807AC3">
        <w:rPr>
          <w:rFonts w:ascii="Helvetica" w:eastAsia="Times New Roman" w:hAnsi="Helvetica" w:cs="Helvetica"/>
          <w:color w:val="000000"/>
        </w:rPr>
        <w:t xml:space="preserve">implement </w:t>
      </w:r>
      <w:r>
        <w:rPr>
          <w:rFonts w:ascii="Helvetica" w:eastAsia="Times New Roman" w:hAnsi="Helvetica" w:cs="Helvetica"/>
          <w:color w:val="000000"/>
        </w:rPr>
        <w:t>the needed coordination policies</w:t>
      </w:r>
      <w:r w:rsidR="00BF63BE" w:rsidRPr="00807AC3">
        <w:rPr>
          <w:rFonts w:ascii="Helvetica" w:eastAsia="Times New Roman" w:hAnsi="Helvetica" w:cs="Helvetica"/>
          <w:color w:val="000000"/>
        </w:rPr>
        <w:t xml:space="preserve"> at the right pace</w:t>
      </w:r>
      <w:r w:rsidR="00C94468">
        <w:rPr>
          <w:rFonts w:ascii="Helvetica" w:eastAsia="Times New Roman" w:hAnsi="Helvetica" w:cs="Helvetica"/>
          <w:color w:val="000000"/>
        </w:rPr>
        <w:t xml:space="preserve">. Examples of such barriers to be considered are: </w:t>
      </w:r>
      <w:r w:rsidR="00806CD8">
        <w:rPr>
          <w:rFonts w:ascii="Helvetica" w:eastAsia="Times New Roman" w:hAnsi="Helvetica" w:cs="Helvetica"/>
          <w:color w:val="000000"/>
        </w:rPr>
        <w:t>the measurement of</w:t>
      </w:r>
      <w:r w:rsidR="00806CD8" w:rsidRPr="00807AC3">
        <w:rPr>
          <w:rFonts w:ascii="Helvetica" w:eastAsia="Times New Roman" w:hAnsi="Helvetica" w:cs="Helvetica"/>
          <w:color w:val="000000"/>
        </w:rPr>
        <w:t xml:space="preserve"> wellbeing</w:t>
      </w:r>
      <w:r w:rsidR="00233EEF">
        <w:rPr>
          <w:rFonts w:ascii="Helvetica" w:eastAsia="Times New Roman" w:hAnsi="Helvetica" w:cs="Helvetica"/>
          <w:color w:val="000000"/>
        </w:rPr>
        <w:t xml:space="preserve"> and GDP, </w:t>
      </w:r>
      <w:r w:rsidR="00E827DD">
        <w:rPr>
          <w:rFonts w:ascii="Helvetica" w:eastAsia="Times New Roman" w:hAnsi="Helvetica" w:cs="Helvetica"/>
          <w:color w:val="000000"/>
        </w:rPr>
        <w:t>the architecture of international agreements</w:t>
      </w:r>
      <w:r w:rsidR="00C94468">
        <w:rPr>
          <w:rFonts w:ascii="Helvetica" w:eastAsia="Times New Roman" w:hAnsi="Helvetica" w:cs="Helvetica"/>
          <w:color w:val="000000"/>
        </w:rPr>
        <w:t>, the</w:t>
      </w:r>
      <w:r w:rsidR="00E827DD">
        <w:rPr>
          <w:rFonts w:ascii="Helvetica" w:eastAsia="Times New Roman" w:hAnsi="Helvetica" w:cs="Helvetica"/>
          <w:color w:val="000000"/>
        </w:rPr>
        <w:t xml:space="preserve"> individual’s preferences for </w:t>
      </w:r>
      <w:r w:rsidR="00FC7845">
        <w:rPr>
          <w:rFonts w:ascii="Helvetica" w:eastAsia="Times New Roman" w:hAnsi="Helvetica" w:cs="Helvetica"/>
          <w:color w:val="000000"/>
        </w:rPr>
        <w:t xml:space="preserve">policy </w:t>
      </w:r>
      <w:r w:rsidR="00E827DD">
        <w:rPr>
          <w:rFonts w:ascii="Helvetica" w:eastAsia="Times New Roman" w:hAnsi="Helvetica" w:cs="Helvetica"/>
          <w:color w:val="000000"/>
        </w:rPr>
        <w:t>actions</w:t>
      </w:r>
      <w:r w:rsidR="00C94468">
        <w:rPr>
          <w:rFonts w:ascii="Helvetica" w:eastAsia="Times New Roman" w:hAnsi="Helvetica" w:cs="Helvetica"/>
          <w:color w:val="000000"/>
        </w:rPr>
        <w:t xml:space="preserve"> and the role of science communication and education</w:t>
      </w:r>
      <w:r w:rsidR="0037301F">
        <w:rPr>
          <w:rFonts w:ascii="Helvetica" w:eastAsia="Times New Roman" w:hAnsi="Helvetica" w:cs="Helvetica"/>
          <w:color w:val="000000"/>
        </w:rPr>
        <w:t>, uncertainty, tipping points and catastrophes, the distribution of impacts across countries</w:t>
      </w:r>
      <w:r w:rsidR="00C94468">
        <w:rPr>
          <w:rFonts w:ascii="Helvetica" w:eastAsia="Times New Roman" w:hAnsi="Helvetica" w:cs="Helvetica"/>
          <w:color w:val="000000"/>
        </w:rPr>
        <w:t xml:space="preserve"> in shaping these preferences.</w:t>
      </w:r>
    </w:p>
    <w:p w14:paraId="55EF0194" w14:textId="044DBFCB" w:rsidR="00F91684" w:rsidRPr="00807AC3" w:rsidRDefault="00CF4987" w:rsidP="007B143A">
      <w:pPr>
        <w:spacing w:after="120"/>
        <w:jc w:val="both"/>
        <w:rPr>
          <w:rFonts w:ascii="Helvetica" w:eastAsia="Times New Roman" w:hAnsi="Helvetica" w:cs="Helvetica"/>
          <w:i/>
          <w:color w:val="000000"/>
        </w:rPr>
      </w:pPr>
      <w:r w:rsidRPr="00807AC3">
        <w:rPr>
          <w:rFonts w:ascii="Helvetica" w:eastAsia="Times New Roman" w:hAnsi="Helvetica" w:cs="Helvetica"/>
          <w:color w:val="000000"/>
        </w:rPr>
        <w:t xml:space="preserve">The present Project aims to </w:t>
      </w:r>
      <w:r w:rsidR="0037301F">
        <w:rPr>
          <w:rFonts w:ascii="Helvetica" w:eastAsia="Times New Roman" w:hAnsi="Helvetica" w:cs="Helvetica"/>
          <w:color w:val="000000"/>
        </w:rPr>
        <w:t>attain these objectives b</w:t>
      </w:r>
      <w:r w:rsidR="00A635CD" w:rsidRPr="00807AC3">
        <w:rPr>
          <w:rFonts w:ascii="Helvetica" w:eastAsia="Times New Roman" w:hAnsi="Helvetica" w:cs="Helvetica"/>
          <w:color w:val="000000"/>
        </w:rPr>
        <w:t>y gathering a set of prominent scholars</w:t>
      </w:r>
      <w:r w:rsidR="0037301F">
        <w:rPr>
          <w:rFonts w:ascii="Helvetica" w:eastAsia="Times New Roman" w:hAnsi="Helvetica" w:cs="Helvetica"/>
          <w:color w:val="000000"/>
        </w:rPr>
        <w:t xml:space="preserve"> from several parts of the continent and beyond, along with environmental policy makers in the countries involved in the study</w:t>
      </w:r>
      <w:r w:rsidR="00A635CD" w:rsidRPr="00807AC3">
        <w:rPr>
          <w:rFonts w:ascii="Helvetica" w:eastAsia="Times New Roman" w:hAnsi="Helvetica" w:cs="Helvetica"/>
          <w:color w:val="000000"/>
        </w:rPr>
        <w:t xml:space="preserve"> and </w:t>
      </w:r>
      <w:r w:rsidR="0037301F">
        <w:rPr>
          <w:rFonts w:ascii="Helvetica" w:eastAsia="Times New Roman" w:hAnsi="Helvetica" w:cs="Helvetica"/>
          <w:color w:val="000000"/>
        </w:rPr>
        <w:t xml:space="preserve">other </w:t>
      </w:r>
      <w:r w:rsidR="00A635CD" w:rsidRPr="00807AC3">
        <w:rPr>
          <w:rFonts w:ascii="Helvetica" w:eastAsia="Times New Roman" w:hAnsi="Helvetica" w:cs="Helvetica"/>
          <w:color w:val="000000"/>
        </w:rPr>
        <w:t>stakeholders</w:t>
      </w:r>
      <w:r w:rsidR="0037301F">
        <w:rPr>
          <w:rFonts w:ascii="Helvetica" w:eastAsia="Times New Roman" w:hAnsi="Helvetica" w:cs="Helvetica"/>
          <w:color w:val="000000"/>
        </w:rPr>
        <w:t xml:space="preserve">: </w:t>
      </w:r>
    </w:p>
    <w:p w14:paraId="56B96F8E" w14:textId="12E7450D" w:rsidR="00B07B39" w:rsidRPr="007B143A" w:rsidRDefault="00B07B39" w:rsidP="007B143A">
      <w:pPr>
        <w:pStyle w:val="Heading1"/>
        <w:numPr>
          <w:ilvl w:val="0"/>
          <w:numId w:val="1"/>
        </w:numPr>
        <w:spacing w:before="0" w:after="120"/>
        <w:rPr>
          <w:rFonts w:eastAsia="Times New Roman"/>
          <w:sz w:val="22"/>
          <w:szCs w:val="22"/>
        </w:rPr>
      </w:pPr>
      <w:r w:rsidRPr="00807AC3">
        <w:rPr>
          <w:rFonts w:eastAsia="Times New Roman"/>
          <w:sz w:val="22"/>
          <w:szCs w:val="22"/>
        </w:rPr>
        <w:t>Outline of the body of literature that might inform research in a future Transformative Knowledge Network.</w:t>
      </w:r>
    </w:p>
    <w:p w14:paraId="514865C8" w14:textId="2BE6A2BC" w:rsidR="0078507D" w:rsidRPr="00807AC3" w:rsidRDefault="0078507D" w:rsidP="00807AC3">
      <w:pPr>
        <w:spacing w:after="120" w:line="240" w:lineRule="auto"/>
        <w:jc w:val="both"/>
      </w:pPr>
      <w:r w:rsidRPr="00807AC3">
        <w:t xml:space="preserve">Arrow, K. J., P. </w:t>
      </w:r>
      <w:proofErr w:type="spellStart"/>
      <w:r w:rsidRPr="00807AC3">
        <w:t>Dasgupta</w:t>
      </w:r>
      <w:proofErr w:type="spellEnd"/>
      <w:r w:rsidRPr="00807AC3">
        <w:t xml:space="preserve">, L. H. </w:t>
      </w:r>
      <w:proofErr w:type="spellStart"/>
      <w:r w:rsidRPr="00807AC3">
        <w:t>Goulder</w:t>
      </w:r>
      <w:proofErr w:type="spellEnd"/>
      <w:r w:rsidRPr="00807AC3">
        <w:t xml:space="preserve">, K. J. Mumford and K. </w:t>
      </w:r>
      <w:proofErr w:type="spellStart"/>
      <w:r w:rsidRPr="00807AC3">
        <w:t>Oleson</w:t>
      </w:r>
      <w:proofErr w:type="spellEnd"/>
      <w:r w:rsidRPr="00807AC3">
        <w:t xml:space="preserve"> (2012). </w:t>
      </w:r>
      <w:proofErr w:type="gramStart"/>
      <w:r w:rsidRPr="00807AC3">
        <w:t>Sustainability and the measurement of wealth.</w:t>
      </w:r>
      <w:proofErr w:type="gramEnd"/>
      <w:r w:rsidRPr="00807AC3">
        <w:t xml:space="preserve"> </w:t>
      </w:r>
      <w:r w:rsidRPr="00807AC3">
        <w:rPr>
          <w:i/>
        </w:rPr>
        <w:t>Environment and Development Economics</w:t>
      </w:r>
      <w:r w:rsidRPr="00807AC3">
        <w:t xml:space="preserve">, 17, </w:t>
      </w:r>
      <w:proofErr w:type="spellStart"/>
      <w:r w:rsidRPr="00807AC3">
        <w:t>pp</w:t>
      </w:r>
      <w:proofErr w:type="spellEnd"/>
      <w:r w:rsidRPr="00807AC3">
        <w:t xml:space="preserve"> 317-353. </w:t>
      </w:r>
    </w:p>
    <w:p w14:paraId="22F981B0" w14:textId="6175963A" w:rsidR="0022422F" w:rsidRDefault="0022422F" w:rsidP="00807AC3">
      <w:pPr>
        <w:spacing w:after="120" w:line="240" w:lineRule="auto"/>
        <w:jc w:val="both"/>
      </w:pPr>
      <w:proofErr w:type="gramStart"/>
      <w:r w:rsidRPr="00807AC3">
        <w:t xml:space="preserve">Barrett, S. (2013), “Climate treaties and approaching catastrophes”, </w:t>
      </w:r>
      <w:r w:rsidRPr="00807AC3">
        <w:rPr>
          <w:i/>
        </w:rPr>
        <w:t xml:space="preserve">Journal of </w:t>
      </w:r>
      <w:proofErr w:type="spellStart"/>
      <w:r w:rsidRPr="00807AC3">
        <w:rPr>
          <w:i/>
        </w:rPr>
        <w:t>Envrionmental</w:t>
      </w:r>
      <w:proofErr w:type="spellEnd"/>
      <w:r w:rsidRPr="00807AC3">
        <w:rPr>
          <w:i/>
        </w:rPr>
        <w:t xml:space="preserve"> Economics and Management </w:t>
      </w:r>
      <w:r w:rsidRPr="00807AC3">
        <w:t>66, pp. 235-250.</w:t>
      </w:r>
      <w:proofErr w:type="gramEnd"/>
    </w:p>
    <w:p w14:paraId="0FEC7F5D" w14:textId="05CF8775" w:rsidR="008074D9" w:rsidRDefault="00DE6089" w:rsidP="008074D9">
      <w:pPr>
        <w:spacing w:after="120" w:line="240" w:lineRule="auto"/>
        <w:jc w:val="both"/>
      </w:pPr>
      <w:r>
        <w:rPr>
          <w:highlight w:val="yellow"/>
        </w:rPr>
        <w:t>Barrett S.</w:t>
      </w:r>
      <w:bookmarkStart w:id="0" w:name="_GoBack"/>
      <w:bookmarkEnd w:id="0"/>
      <w:r w:rsidR="008074D9" w:rsidRPr="008074D9">
        <w:rPr>
          <w:highlight w:val="yellow"/>
        </w:rPr>
        <w:t xml:space="preserve">, Timothy M. </w:t>
      </w:r>
      <w:proofErr w:type="spellStart"/>
      <w:r w:rsidR="008074D9" w:rsidRPr="008074D9">
        <w:rPr>
          <w:highlight w:val="yellow"/>
        </w:rPr>
        <w:t>Lenton</w:t>
      </w:r>
      <w:proofErr w:type="spellEnd"/>
      <w:r w:rsidR="008074D9" w:rsidRPr="008074D9">
        <w:rPr>
          <w:highlight w:val="yellow"/>
        </w:rPr>
        <w:t xml:space="preserve">, Antony </w:t>
      </w:r>
      <w:proofErr w:type="spellStart"/>
      <w:r w:rsidR="008074D9" w:rsidRPr="008074D9">
        <w:rPr>
          <w:highlight w:val="yellow"/>
        </w:rPr>
        <w:t>Millner</w:t>
      </w:r>
      <w:proofErr w:type="spellEnd"/>
      <w:r w:rsidR="008074D9" w:rsidRPr="008074D9">
        <w:rPr>
          <w:highlight w:val="yellow"/>
        </w:rPr>
        <w:t xml:space="preserve">, Alessandro </w:t>
      </w:r>
      <w:proofErr w:type="spellStart"/>
      <w:r w:rsidR="008074D9" w:rsidRPr="008074D9">
        <w:rPr>
          <w:highlight w:val="yellow"/>
        </w:rPr>
        <w:t>Tavoni</w:t>
      </w:r>
      <w:proofErr w:type="spellEnd"/>
      <w:r w:rsidR="008074D9" w:rsidRPr="008074D9">
        <w:rPr>
          <w:highlight w:val="yellow"/>
        </w:rPr>
        <w:t xml:space="preserve">, Stephen Carpenter, John M. </w:t>
      </w:r>
      <w:proofErr w:type="spellStart"/>
      <w:r w:rsidR="008074D9" w:rsidRPr="008074D9">
        <w:rPr>
          <w:highlight w:val="yellow"/>
        </w:rPr>
        <w:t>Anderies</w:t>
      </w:r>
      <w:proofErr w:type="spellEnd"/>
      <w:r w:rsidR="008074D9" w:rsidRPr="008074D9">
        <w:rPr>
          <w:highlight w:val="yellow"/>
        </w:rPr>
        <w:t xml:space="preserve">, F. Stuart Chapin III, Anne-Sophie </w:t>
      </w:r>
      <w:proofErr w:type="spellStart"/>
      <w:r w:rsidR="008074D9" w:rsidRPr="008074D9">
        <w:rPr>
          <w:highlight w:val="yellow"/>
        </w:rPr>
        <w:t>Cr</w:t>
      </w:r>
      <w:proofErr w:type="gramStart"/>
      <w:r w:rsidR="008074D9" w:rsidRPr="008074D9">
        <w:rPr>
          <w:highlight w:val="yellow"/>
        </w:rPr>
        <w:t>épin</w:t>
      </w:r>
      <w:proofErr w:type="spellEnd"/>
      <w:r w:rsidR="008074D9" w:rsidRPr="008074D9">
        <w:rPr>
          <w:highlight w:val="yellow"/>
        </w:rPr>
        <w:t>, G</w:t>
      </w:r>
      <w:proofErr w:type="gramEnd"/>
      <w:r w:rsidR="008074D9" w:rsidRPr="008074D9">
        <w:rPr>
          <w:highlight w:val="yellow"/>
        </w:rPr>
        <w:t xml:space="preserve">retchen Daily, Carl </w:t>
      </w:r>
      <w:proofErr w:type="spellStart"/>
      <w:r w:rsidR="008074D9" w:rsidRPr="008074D9">
        <w:rPr>
          <w:highlight w:val="yellow"/>
        </w:rPr>
        <w:t>Folke</w:t>
      </w:r>
      <w:proofErr w:type="spellEnd"/>
      <w:r w:rsidR="008074D9" w:rsidRPr="008074D9">
        <w:rPr>
          <w:highlight w:val="yellow"/>
        </w:rPr>
        <w:t xml:space="preserve">, Victor </w:t>
      </w:r>
      <w:proofErr w:type="spellStart"/>
      <w:r w:rsidR="008074D9" w:rsidRPr="008074D9">
        <w:rPr>
          <w:highlight w:val="yellow"/>
        </w:rPr>
        <w:t>Galaz</w:t>
      </w:r>
      <w:proofErr w:type="spellEnd"/>
      <w:r w:rsidR="008074D9" w:rsidRPr="008074D9">
        <w:rPr>
          <w:highlight w:val="yellow"/>
        </w:rPr>
        <w:t xml:space="preserve">, Terry Hughes, Paul Ehrlich, Nils </w:t>
      </w:r>
      <w:proofErr w:type="spellStart"/>
      <w:r w:rsidR="008074D9" w:rsidRPr="008074D9">
        <w:rPr>
          <w:highlight w:val="yellow"/>
        </w:rPr>
        <w:t>Kautsky</w:t>
      </w:r>
      <w:proofErr w:type="spellEnd"/>
      <w:r w:rsidR="008074D9" w:rsidRPr="008074D9">
        <w:rPr>
          <w:highlight w:val="yellow"/>
        </w:rPr>
        <w:t xml:space="preserve">, Eric </w:t>
      </w:r>
      <w:proofErr w:type="spellStart"/>
      <w:r w:rsidR="008074D9" w:rsidRPr="008074D9">
        <w:rPr>
          <w:highlight w:val="yellow"/>
        </w:rPr>
        <w:t>Lambin</w:t>
      </w:r>
      <w:proofErr w:type="spellEnd"/>
      <w:r w:rsidR="008074D9" w:rsidRPr="008074D9">
        <w:rPr>
          <w:highlight w:val="yellow"/>
        </w:rPr>
        <w:t xml:space="preserve">, Rosamond </w:t>
      </w:r>
      <w:proofErr w:type="spellStart"/>
      <w:r w:rsidR="008074D9" w:rsidRPr="008074D9">
        <w:rPr>
          <w:highlight w:val="yellow"/>
        </w:rPr>
        <w:t>Naylor,Karine</w:t>
      </w:r>
      <w:proofErr w:type="spellEnd"/>
      <w:r w:rsidR="008074D9" w:rsidRPr="008074D9">
        <w:rPr>
          <w:highlight w:val="yellow"/>
        </w:rPr>
        <w:t xml:space="preserve"> </w:t>
      </w:r>
      <w:proofErr w:type="spellStart"/>
      <w:r w:rsidR="008074D9" w:rsidRPr="008074D9">
        <w:rPr>
          <w:highlight w:val="yellow"/>
        </w:rPr>
        <w:t>Nyborg</w:t>
      </w:r>
      <w:proofErr w:type="spellEnd"/>
      <w:r w:rsidR="008074D9" w:rsidRPr="008074D9">
        <w:rPr>
          <w:highlight w:val="yellow"/>
        </w:rPr>
        <w:t xml:space="preserve">, Stephen </w:t>
      </w:r>
      <w:proofErr w:type="spellStart"/>
      <w:r w:rsidR="008074D9" w:rsidRPr="008074D9">
        <w:rPr>
          <w:highlight w:val="yellow"/>
        </w:rPr>
        <w:t>Polasky</w:t>
      </w:r>
      <w:proofErr w:type="spellEnd"/>
      <w:r w:rsidR="008074D9" w:rsidRPr="008074D9">
        <w:rPr>
          <w:highlight w:val="yellow"/>
        </w:rPr>
        <w:t xml:space="preserve">, Marten </w:t>
      </w:r>
      <w:proofErr w:type="spellStart"/>
      <w:r w:rsidR="008074D9" w:rsidRPr="008074D9">
        <w:rPr>
          <w:highlight w:val="yellow"/>
        </w:rPr>
        <w:t>Scheffer</w:t>
      </w:r>
      <w:proofErr w:type="spellEnd"/>
      <w:r w:rsidR="008074D9" w:rsidRPr="008074D9">
        <w:rPr>
          <w:highlight w:val="yellow"/>
        </w:rPr>
        <w:t xml:space="preserve">, James </w:t>
      </w:r>
      <w:proofErr w:type="spellStart"/>
      <w:r w:rsidR="008074D9" w:rsidRPr="008074D9">
        <w:rPr>
          <w:highlight w:val="yellow"/>
        </w:rPr>
        <w:t>Wilen</w:t>
      </w:r>
      <w:proofErr w:type="spellEnd"/>
      <w:r w:rsidR="008074D9" w:rsidRPr="008074D9">
        <w:rPr>
          <w:highlight w:val="yellow"/>
        </w:rPr>
        <w:t xml:space="preserve">, Anastasios Xepapadeas, and </w:t>
      </w:r>
      <w:proofErr w:type="spellStart"/>
      <w:r w:rsidR="008074D9" w:rsidRPr="008074D9">
        <w:rPr>
          <w:highlight w:val="yellow"/>
        </w:rPr>
        <w:t>Aart</w:t>
      </w:r>
      <w:proofErr w:type="spellEnd"/>
      <w:r w:rsidR="008074D9" w:rsidRPr="008074D9">
        <w:rPr>
          <w:highlight w:val="yellow"/>
        </w:rPr>
        <w:t xml:space="preserve"> de </w:t>
      </w:r>
      <w:proofErr w:type="spellStart"/>
      <w:r w:rsidR="008074D9" w:rsidRPr="008074D9">
        <w:rPr>
          <w:highlight w:val="yellow"/>
        </w:rPr>
        <w:t>Zeeuw</w:t>
      </w:r>
      <w:proofErr w:type="spellEnd"/>
      <w:r w:rsidR="008074D9" w:rsidRPr="008074D9">
        <w:rPr>
          <w:highlight w:val="yellow"/>
        </w:rPr>
        <w:t xml:space="preserve"> (2014), “Climate engineering reconsidered,” </w:t>
      </w:r>
      <w:r w:rsidR="008074D9" w:rsidRPr="008074D9">
        <w:rPr>
          <w:i/>
          <w:highlight w:val="yellow"/>
        </w:rPr>
        <w:t>Nature Climate Change</w:t>
      </w:r>
      <w:r w:rsidR="008074D9" w:rsidRPr="008074D9">
        <w:rPr>
          <w:highlight w:val="yellow"/>
        </w:rPr>
        <w:t>, forthcoming</w:t>
      </w:r>
    </w:p>
    <w:p w14:paraId="607D138C" w14:textId="1F105C01" w:rsidR="008074D9" w:rsidRPr="008074D9" w:rsidRDefault="008074D9" w:rsidP="008074D9">
      <w:pPr>
        <w:spacing w:after="120" w:line="240" w:lineRule="auto"/>
        <w:jc w:val="both"/>
        <w:rPr>
          <w:i/>
          <w:highlight w:val="yellow"/>
        </w:rPr>
      </w:pPr>
      <w:proofErr w:type="gramStart"/>
      <w:r w:rsidRPr="008074D9">
        <w:rPr>
          <w:highlight w:val="yellow"/>
        </w:rPr>
        <w:t xml:space="preserve">Brock, W., G. </w:t>
      </w:r>
      <w:proofErr w:type="spellStart"/>
      <w:r w:rsidRPr="008074D9">
        <w:rPr>
          <w:highlight w:val="yellow"/>
        </w:rPr>
        <w:t>Engström</w:t>
      </w:r>
      <w:proofErr w:type="spellEnd"/>
      <w:r w:rsidRPr="008074D9">
        <w:rPr>
          <w:highlight w:val="yellow"/>
        </w:rPr>
        <w:t>, D. Grass and A. Xepapadeas (2013</w:t>
      </w:r>
      <w:r w:rsidR="00162344">
        <w:rPr>
          <w:highlight w:val="yellow"/>
        </w:rPr>
        <w:t>a</w:t>
      </w:r>
      <w:r w:rsidRPr="008074D9">
        <w:rPr>
          <w:highlight w:val="yellow"/>
        </w:rPr>
        <w:t xml:space="preserve">) “Energy Balance Climate Models and General Equilibrium Optimal Mitigation Policies”, </w:t>
      </w:r>
      <w:r w:rsidRPr="008074D9">
        <w:rPr>
          <w:i/>
          <w:highlight w:val="yellow"/>
        </w:rPr>
        <w:t xml:space="preserve">Journal of Economic Dynamics and Control, </w:t>
      </w:r>
      <w:r w:rsidRPr="008074D9">
        <w:rPr>
          <w:highlight w:val="yellow"/>
        </w:rPr>
        <w:t>37, 2371-2396.</w:t>
      </w:r>
      <w:proofErr w:type="gramEnd"/>
    </w:p>
    <w:p w14:paraId="3963CD62" w14:textId="51A64A55" w:rsidR="008074D9" w:rsidRPr="008074D9" w:rsidRDefault="008074D9" w:rsidP="008074D9">
      <w:pPr>
        <w:spacing w:after="120" w:line="240" w:lineRule="auto"/>
        <w:jc w:val="both"/>
        <w:rPr>
          <w:i/>
        </w:rPr>
      </w:pPr>
      <w:r w:rsidRPr="008074D9">
        <w:rPr>
          <w:highlight w:val="yellow"/>
        </w:rPr>
        <w:t xml:space="preserve">Brock, W., G. </w:t>
      </w:r>
      <w:proofErr w:type="spellStart"/>
      <w:r w:rsidRPr="008074D9">
        <w:rPr>
          <w:highlight w:val="yellow"/>
        </w:rPr>
        <w:t>Engström</w:t>
      </w:r>
      <w:proofErr w:type="spellEnd"/>
      <w:r w:rsidRPr="008074D9">
        <w:rPr>
          <w:highlight w:val="yellow"/>
        </w:rPr>
        <w:t>, and A. Xepapadeas (2013</w:t>
      </w:r>
      <w:r w:rsidR="00162344">
        <w:rPr>
          <w:highlight w:val="yellow"/>
        </w:rPr>
        <w:t>b</w:t>
      </w:r>
      <w:r w:rsidRPr="008074D9">
        <w:rPr>
          <w:highlight w:val="yellow"/>
        </w:rPr>
        <w:t xml:space="preserve">) “Spatial Climate-Economic Models in the Design of Optimal Climate Policies across Locations”, </w:t>
      </w:r>
      <w:r w:rsidRPr="008074D9">
        <w:rPr>
          <w:i/>
          <w:highlight w:val="yellow"/>
        </w:rPr>
        <w:t>European Economic Review</w:t>
      </w:r>
      <w:r w:rsidRPr="008074D9">
        <w:rPr>
          <w:highlight w:val="yellow"/>
        </w:rPr>
        <w:t>, in press, http://dx.doi.org/10.1016/j.euroecorev.2013.02.008.</w:t>
      </w:r>
    </w:p>
    <w:p w14:paraId="54A61AEB" w14:textId="77777777" w:rsidR="008074D9" w:rsidRPr="008074D9" w:rsidRDefault="008074D9" w:rsidP="008074D9">
      <w:pPr>
        <w:spacing w:after="120" w:line="240" w:lineRule="auto"/>
        <w:jc w:val="both"/>
      </w:pPr>
    </w:p>
    <w:p w14:paraId="58F11461" w14:textId="77777777" w:rsidR="00122E00" w:rsidRPr="00807AC3" w:rsidRDefault="00122E00" w:rsidP="00807AC3">
      <w:pPr>
        <w:spacing w:after="120" w:line="240" w:lineRule="auto"/>
        <w:jc w:val="both"/>
      </w:pPr>
      <w:proofErr w:type="spellStart"/>
      <w:r w:rsidRPr="00807AC3">
        <w:t>Caffera</w:t>
      </w:r>
      <w:proofErr w:type="spellEnd"/>
      <w:r w:rsidRPr="00807AC3">
        <w:t xml:space="preserve">, M. (2011). "The use of economic instruments for pollution control in Latin America: lessons for future policy design", </w:t>
      </w:r>
      <w:r w:rsidRPr="00807AC3">
        <w:rPr>
          <w:i/>
        </w:rPr>
        <w:t>Environment and Development Economics</w:t>
      </w:r>
      <w:r w:rsidRPr="00807AC3">
        <w:t>, Volume 16, Special Issue 03: 247-273.</w:t>
      </w:r>
    </w:p>
    <w:p w14:paraId="0045B59C" w14:textId="77777777" w:rsidR="00CA040D" w:rsidRDefault="0070542E" w:rsidP="00807AC3">
      <w:pPr>
        <w:spacing w:after="120" w:line="240" w:lineRule="auto"/>
        <w:jc w:val="both"/>
      </w:pPr>
      <w:proofErr w:type="gramStart"/>
      <w:r>
        <w:lastRenderedPageBreak/>
        <w:t xml:space="preserve">Colander, D. and R. </w:t>
      </w:r>
      <w:proofErr w:type="spellStart"/>
      <w:r>
        <w:t>Kupers</w:t>
      </w:r>
      <w:proofErr w:type="spellEnd"/>
      <w:r w:rsidR="00CA040D">
        <w:t xml:space="preserve"> (2014).</w:t>
      </w:r>
      <w:proofErr w:type="gramEnd"/>
      <w:r w:rsidR="00CA040D">
        <w:t xml:space="preserve"> </w:t>
      </w:r>
      <w:proofErr w:type="gramStart"/>
      <w:r w:rsidR="00CA040D">
        <w:t>Complexity and the Art of Public Policy.</w:t>
      </w:r>
      <w:proofErr w:type="gramEnd"/>
      <w:r w:rsidR="00CA040D">
        <w:t xml:space="preserve"> Solving Societies Problems from the Bottom Up. </w:t>
      </w:r>
      <w:proofErr w:type="gramStart"/>
      <w:r w:rsidR="00CA040D">
        <w:t>Princeton University Press.</w:t>
      </w:r>
      <w:proofErr w:type="gramEnd"/>
      <w:r w:rsidR="00CA040D">
        <w:t xml:space="preserve"> Princeton and Oxford. </w:t>
      </w:r>
    </w:p>
    <w:p w14:paraId="33A7A61B" w14:textId="0D54D4B4" w:rsidR="008623BA" w:rsidRPr="00CA040D" w:rsidRDefault="00351B48" w:rsidP="00807AC3">
      <w:pPr>
        <w:spacing w:after="120" w:line="240" w:lineRule="auto"/>
        <w:jc w:val="both"/>
      </w:pPr>
      <w:proofErr w:type="gramStart"/>
      <w:r w:rsidRPr="00807AC3">
        <w:t xml:space="preserve">Dietz, S., C. </w:t>
      </w:r>
      <w:proofErr w:type="spellStart"/>
      <w:r w:rsidRPr="00807AC3">
        <w:t>Marchiori</w:t>
      </w:r>
      <w:proofErr w:type="spellEnd"/>
      <w:r w:rsidRPr="00807AC3">
        <w:t xml:space="preserve"> and A. </w:t>
      </w:r>
      <w:proofErr w:type="spellStart"/>
      <w:r w:rsidRPr="00807AC3">
        <w:t>Tavoni</w:t>
      </w:r>
      <w:proofErr w:type="spellEnd"/>
      <w:r w:rsidRPr="00807AC3">
        <w:t xml:space="preserve"> </w:t>
      </w:r>
      <w:r w:rsidR="00A62A35" w:rsidRPr="00807AC3">
        <w:t>(</w:t>
      </w:r>
      <w:r w:rsidRPr="00807AC3">
        <w:t xml:space="preserve">2013), “Domestic politics and the formation of international environmental agreements”, </w:t>
      </w:r>
      <w:r w:rsidR="008623BA" w:rsidRPr="00807AC3">
        <w:rPr>
          <w:i/>
        </w:rPr>
        <w:t>Grantham Research Institute on Climate Change and the Environment Working Paper No. 87.</w:t>
      </w:r>
      <w:proofErr w:type="gramEnd"/>
    </w:p>
    <w:p w14:paraId="419C1D9E" w14:textId="77777777" w:rsidR="00B07B39" w:rsidRPr="00807AC3" w:rsidRDefault="00B07B39" w:rsidP="00807AC3">
      <w:pPr>
        <w:spacing w:after="120" w:line="240" w:lineRule="auto"/>
        <w:jc w:val="both"/>
      </w:pPr>
      <w:r w:rsidRPr="00807AC3">
        <w:t>Greenstone, M. and B. K. Jack (2013), “</w:t>
      </w:r>
      <w:proofErr w:type="spellStart"/>
      <w:r w:rsidRPr="00807AC3">
        <w:t>Envirodevonomics</w:t>
      </w:r>
      <w:proofErr w:type="spellEnd"/>
      <w:r w:rsidRPr="00807AC3">
        <w:t>: A Research Agenda for a Young Field”, Working Paper 13-19, Department of Economics, Massachusetts Institute of Technology.</w:t>
      </w:r>
    </w:p>
    <w:p w14:paraId="1D291F00" w14:textId="77777777" w:rsidR="00477A8B" w:rsidRPr="00807AC3" w:rsidRDefault="00477A8B" w:rsidP="00807AC3">
      <w:pPr>
        <w:spacing w:after="120" w:line="240" w:lineRule="auto"/>
      </w:pPr>
      <w:r w:rsidRPr="00807AC3">
        <w:t>Hansen, J. (2010), Storms of My Grandchildren, New York: Bloomsbury Press, Paperback edition.</w:t>
      </w:r>
    </w:p>
    <w:p w14:paraId="4D970C5B" w14:textId="77777777" w:rsidR="00B07B39" w:rsidRPr="00807AC3" w:rsidRDefault="000254C7" w:rsidP="00807AC3">
      <w:pPr>
        <w:spacing w:after="120" w:line="240" w:lineRule="auto"/>
      </w:pPr>
      <w:proofErr w:type="spellStart"/>
      <w:r w:rsidRPr="00807AC3">
        <w:t>Joighin</w:t>
      </w:r>
      <w:proofErr w:type="spellEnd"/>
      <w:r w:rsidRPr="00807AC3">
        <w:t xml:space="preserve">, I., B. E. Smith and B. Medley (2014), “Marine Ice Sheet Collapse </w:t>
      </w:r>
      <w:r w:rsidR="007743F9" w:rsidRPr="00807AC3">
        <w:t xml:space="preserve">Potentially Under Way for the </w:t>
      </w:r>
      <w:proofErr w:type="spellStart"/>
      <w:r w:rsidR="007743F9" w:rsidRPr="00807AC3">
        <w:t>Thwait</w:t>
      </w:r>
      <w:r w:rsidR="00564E5E" w:rsidRPr="00807AC3">
        <w:t>e</w:t>
      </w:r>
      <w:r w:rsidR="007743F9" w:rsidRPr="00807AC3">
        <w:t>s</w:t>
      </w:r>
      <w:proofErr w:type="spellEnd"/>
      <w:r w:rsidR="007743F9" w:rsidRPr="00807AC3">
        <w:t xml:space="preserve"> Glacier Basin, West </w:t>
      </w:r>
      <w:proofErr w:type="spellStart"/>
      <w:r w:rsidR="007743F9" w:rsidRPr="00807AC3">
        <w:t>Antartica</w:t>
      </w:r>
      <w:proofErr w:type="spellEnd"/>
      <w:r w:rsidR="007743F9" w:rsidRPr="00807AC3">
        <w:t xml:space="preserve">”, </w:t>
      </w:r>
      <w:r w:rsidR="007743F9" w:rsidRPr="00807AC3">
        <w:rPr>
          <w:i/>
        </w:rPr>
        <w:t>Science</w:t>
      </w:r>
      <w:r w:rsidR="007743F9" w:rsidRPr="00807AC3">
        <w:t xml:space="preserve"> 344 (6185), pp. 735-738.</w:t>
      </w:r>
    </w:p>
    <w:p w14:paraId="36C1D23B" w14:textId="77777777" w:rsidR="005F322B" w:rsidRPr="00807AC3" w:rsidRDefault="005F322B" w:rsidP="00807AC3">
      <w:pPr>
        <w:spacing w:after="120" w:line="240" w:lineRule="auto"/>
      </w:pPr>
      <w:proofErr w:type="spellStart"/>
      <w:r w:rsidRPr="00807AC3">
        <w:t>Kolstad</w:t>
      </w:r>
      <w:proofErr w:type="spellEnd"/>
      <w:r w:rsidRPr="00807AC3">
        <w:t xml:space="preserve">, C. (2011) “Bridging Reality and the Theory of International Environmental Agreements”, paper prepared for the Symposium in Honor of Tom Schelling. Available at </w:t>
      </w:r>
      <w:hyperlink r:id="rId7" w:history="1">
        <w:r w:rsidRPr="00807AC3">
          <w:rPr>
            <w:rStyle w:val="Hyperlink"/>
          </w:rPr>
          <w:t>http://fiesta.bren.ucsb.edu/~kolstad/HmPg/papers/Schelling.pdf</w:t>
        </w:r>
      </w:hyperlink>
    </w:p>
    <w:p w14:paraId="6C48D730" w14:textId="2BAC6BFB" w:rsidR="00CA266C" w:rsidRPr="00807AC3" w:rsidRDefault="00162344" w:rsidP="00807AC3">
      <w:pPr>
        <w:pStyle w:val="BodyText2"/>
        <w:spacing w:after="120"/>
        <w:rPr>
          <w:rStyle w:val="citation"/>
          <w:rFonts w:asciiTheme="minorHAnsi" w:eastAsiaTheme="minorHAnsi" w:hAnsiTheme="minorHAnsi" w:cstheme="minorBidi"/>
          <w:sz w:val="22"/>
          <w:szCs w:val="22"/>
          <w:lang w:val="en-US"/>
        </w:rPr>
      </w:pPr>
      <w:hyperlink r:id="rId8" w:tooltip="Mancur Olson" w:history="1">
        <w:r w:rsidR="00CA266C" w:rsidRPr="00807AC3">
          <w:rPr>
            <w:rFonts w:asciiTheme="minorHAnsi" w:eastAsiaTheme="minorHAnsi" w:hAnsiTheme="minorHAnsi" w:cstheme="minorBidi"/>
            <w:sz w:val="22"/>
            <w:szCs w:val="22"/>
            <w:lang w:val="en-US"/>
          </w:rPr>
          <w:t>Olson, M.</w:t>
        </w:r>
      </w:hyperlink>
      <w:r w:rsidR="00CA266C" w:rsidRPr="00807AC3">
        <w:rPr>
          <w:rFonts w:asciiTheme="minorHAnsi" w:eastAsiaTheme="minorHAnsi" w:hAnsiTheme="minorHAnsi" w:cstheme="minorBidi"/>
          <w:sz w:val="22"/>
          <w:szCs w:val="22"/>
          <w:lang w:val="en-US"/>
        </w:rPr>
        <w:t xml:space="preserve"> (1971) [1965]. The Logic of Collective Action: Public Goods and the Theory of Groups. </w:t>
      </w:r>
      <w:proofErr w:type="gramStart"/>
      <w:r w:rsidR="00CA266C" w:rsidRPr="00807AC3">
        <w:rPr>
          <w:rFonts w:asciiTheme="minorHAnsi" w:eastAsiaTheme="minorHAnsi" w:hAnsiTheme="minorHAnsi" w:cstheme="minorBidi"/>
          <w:sz w:val="22"/>
          <w:szCs w:val="22"/>
          <w:lang w:val="en-US"/>
        </w:rPr>
        <w:t>Harvard University Press.</w:t>
      </w:r>
      <w:proofErr w:type="gramEnd"/>
    </w:p>
    <w:p w14:paraId="24B00CB5" w14:textId="4D50C788" w:rsidR="00CA266C" w:rsidRPr="007B143A" w:rsidRDefault="00CA266C" w:rsidP="007B143A">
      <w:pPr>
        <w:pStyle w:val="BodyText2"/>
        <w:spacing w:after="120"/>
        <w:rPr>
          <w:rFonts w:asciiTheme="minorHAnsi" w:eastAsiaTheme="minorHAnsi" w:hAnsiTheme="minorHAnsi" w:cstheme="minorBidi"/>
          <w:sz w:val="22"/>
          <w:szCs w:val="22"/>
          <w:lang w:val="en-US"/>
        </w:rPr>
      </w:pPr>
      <w:proofErr w:type="spellStart"/>
      <w:r w:rsidRPr="00807AC3">
        <w:rPr>
          <w:rFonts w:asciiTheme="minorHAnsi" w:eastAsiaTheme="minorHAnsi" w:hAnsiTheme="minorHAnsi" w:cstheme="minorBidi"/>
          <w:sz w:val="22"/>
          <w:szCs w:val="22"/>
          <w:lang w:val="en-US"/>
        </w:rPr>
        <w:t>Ostrom</w:t>
      </w:r>
      <w:proofErr w:type="spellEnd"/>
      <w:r w:rsidRPr="00807AC3">
        <w:rPr>
          <w:rFonts w:asciiTheme="minorHAnsi" w:eastAsiaTheme="minorHAnsi" w:hAnsiTheme="minorHAnsi" w:cstheme="minorBidi"/>
          <w:sz w:val="22"/>
          <w:szCs w:val="22"/>
          <w:lang w:val="en-US"/>
        </w:rPr>
        <w:t xml:space="preserve">, E., (1990), Governing the Commons. </w:t>
      </w:r>
      <w:proofErr w:type="gramStart"/>
      <w:r w:rsidRPr="00807AC3">
        <w:rPr>
          <w:rFonts w:asciiTheme="minorHAnsi" w:eastAsiaTheme="minorHAnsi" w:hAnsiTheme="minorHAnsi" w:cstheme="minorBidi"/>
          <w:sz w:val="22"/>
          <w:szCs w:val="22"/>
          <w:lang w:val="en-US"/>
        </w:rPr>
        <w:t xml:space="preserve">The evolution of Institutions for Collective Actions, </w:t>
      </w:r>
      <w:r w:rsidRPr="007B143A">
        <w:rPr>
          <w:sz w:val="22"/>
          <w:szCs w:val="22"/>
          <w:lang w:val="en-US"/>
        </w:rPr>
        <w:t>Cambridge University Press.</w:t>
      </w:r>
      <w:proofErr w:type="gramEnd"/>
    </w:p>
    <w:p w14:paraId="52A31343" w14:textId="77777777" w:rsidR="007B143A" w:rsidRPr="007B143A" w:rsidRDefault="007B143A" w:rsidP="007B143A">
      <w:pPr>
        <w:rPr>
          <w:rFonts w:cs="Arial"/>
          <w:color w:val="222222"/>
        </w:rPr>
      </w:pPr>
      <w:r w:rsidRPr="007B143A">
        <w:rPr>
          <w:rFonts w:cs="Arial"/>
          <w:color w:val="222222"/>
        </w:rPr>
        <w:t xml:space="preserve">Russell, C. S., &amp; Vaughan, W. J. (2003). The choice of pollution control policy instruments in developing countries: arguments, evidence and suggestions. </w:t>
      </w:r>
      <w:r w:rsidRPr="007B143A">
        <w:rPr>
          <w:rFonts w:cs="Arial"/>
          <w:i/>
          <w:iCs/>
          <w:color w:val="222222"/>
        </w:rPr>
        <w:t>International Yearbook of Environmental and Resource Economics, 2003/2004</w:t>
      </w:r>
      <w:r w:rsidRPr="007B143A">
        <w:rPr>
          <w:rFonts w:cs="Arial"/>
          <w:color w:val="222222"/>
        </w:rPr>
        <w:t>, 331-371.</w:t>
      </w:r>
    </w:p>
    <w:p w14:paraId="10E44723" w14:textId="500D8A30" w:rsidR="00495954" w:rsidRPr="00807AC3" w:rsidRDefault="00495954" w:rsidP="007B143A">
      <w:pPr>
        <w:spacing w:after="120" w:line="240" w:lineRule="auto"/>
      </w:pPr>
      <w:r w:rsidRPr="00807AC3">
        <w:t xml:space="preserve">Walker, B.H., Barrett, S., </w:t>
      </w:r>
      <w:proofErr w:type="spellStart"/>
      <w:r w:rsidRPr="00807AC3">
        <w:t>Polasky</w:t>
      </w:r>
      <w:proofErr w:type="spellEnd"/>
      <w:r w:rsidRPr="00807AC3">
        <w:t xml:space="preserve">, S., </w:t>
      </w:r>
      <w:proofErr w:type="spellStart"/>
      <w:r w:rsidRPr="00807AC3">
        <w:t>Galaz</w:t>
      </w:r>
      <w:proofErr w:type="spellEnd"/>
      <w:r w:rsidRPr="00807AC3">
        <w:t xml:space="preserve">, V., </w:t>
      </w:r>
      <w:proofErr w:type="spellStart"/>
      <w:r w:rsidRPr="00807AC3">
        <w:t>Folke</w:t>
      </w:r>
      <w:proofErr w:type="spellEnd"/>
      <w:r w:rsidRPr="00807AC3">
        <w:t xml:space="preserve">, C., </w:t>
      </w:r>
      <w:proofErr w:type="spellStart"/>
      <w:r w:rsidRPr="00807AC3">
        <w:t>Engström</w:t>
      </w:r>
      <w:proofErr w:type="spellEnd"/>
      <w:r w:rsidRPr="00807AC3">
        <w:t xml:space="preserve">, G., Ackerman, F., Arrow, K., Carpenter, S., Chopra, K., Daily, G., Ehrlich, P., Hughes, T., </w:t>
      </w:r>
      <w:proofErr w:type="spellStart"/>
      <w:r w:rsidRPr="00807AC3">
        <w:t>Kautsky</w:t>
      </w:r>
      <w:proofErr w:type="spellEnd"/>
      <w:r w:rsidRPr="00807AC3">
        <w:t xml:space="preserve">, N., Levin, S., </w:t>
      </w:r>
      <w:proofErr w:type="spellStart"/>
      <w:r w:rsidRPr="00807AC3">
        <w:t>Mäler</w:t>
      </w:r>
      <w:proofErr w:type="spellEnd"/>
      <w:r w:rsidRPr="00807AC3">
        <w:t xml:space="preserve">, K-G., </w:t>
      </w:r>
      <w:proofErr w:type="spellStart"/>
      <w:r w:rsidRPr="00807AC3">
        <w:t>Shogren</w:t>
      </w:r>
      <w:proofErr w:type="spellEnd"/>
      <w:r w:rsidRPr="00807AC3">
        <w:t xml:space="preserve">, J., Vincent, J., Xepapadeas, T., de </w:t>
      </w:r>
      <w:proofErr w:type="spellStart"/>
      <w:r w:rsidRPr="00807AC3">
        <w:t>Zeeuw</w:t>
      </w:r>
      <w:proofErr w:type="spellEnd"/>
      <w:r w:rsidRPr="00807AC3">
        <w:t xml:space="preserve">, A. (2009), “Looming Global-Scale Failures and Missing Institutions”, </w:t>
      </w:r>
      <w:r w:rsidRPr="00807AC3">
        <w:rPr>
          <w:i/>
        </w:rPr>
        <w:t xml:space="preserve">Science </w:t>
      </w:r>
      <w:r w:rsidRPr="00807AC3">
        <w:t>325, pp. 1345-1346.</w:t>
      </w:r>
    </w:p>
    <w:p w14:paraId="51569512" w14:textId="4AD2D3D2" w:rsidR="00536149" w:rsidRPr="00807AC3" w:rsidRDefault="00F03AD2" w:rsidP="00807AC3">
      <w:pPr>
        <w:pStyle w:val="Heading1"/>
        <w:numPr>
          <w:ilvl w:val="0"/>
          <w:numId w:val="1"/>
        </w:numPr>
        <w:spacing w:before="0"/>
        <w:rPr>
          <w:sz w:val="22"/>
          <w:szCs w:val="22"/>
        </w:rPr>
      </w:pPr>
      <w:proofErr w:type="gramStart"/>
      <w:r>
        <w:rPr>
          <w:sz w:val="22"/>
          <w:szCs w:val="22"/>
        </w:rPr>
        <w:t>Applicant’s</w:t>
      </w:r>
      <w:r w:rsidR="00536149" w:rsidRPr="00807AC3">
        <w:rPr>
          <w:sz w:val="22"/>
          <w:szCs w:val="22"/>
        </w:rPr>
        <w:t xml:space="preserve"> experience with trans</w:t>
      </w:r>
      <w:r w:rsidR="00692539" w:rsidRPr="00807AC3">
        <w:rPr>
          <w:sz w:val="22"/>
          <w:szCs w:val="22"/>
        </w:rPr>
        <w:t>-</w:t>
      </w:r>
      <w:r>
        <w:rPr>
          <w:sz w:val="22"/>
          <w:szCs w:val="22"/>
        </w:rPr>
        <w:t>disciplinary methodologies.</w:t>
      </w:r>
      <w:proofErr w:type="gramEnd"/>
      <w:r>
        <w:rPr>
          <w:sz w:val="22"/>
          <w:szCs w:val="22"/>
        </w:rPr>
        <w:t xml:space="preserve">  M</w:t>
      </w:r>
      <w:r w:rsidR="00536149" w:rsidRPr="00807AC3">
        <w:rPr>
          <w:sz w:val="22"/>
          <w:szCs w:val="22"/>
        </w:rPr>
        <w:t xml:space="preserve">otivation for the significance of such </w:t>
      </w:r>
      <w:proofErr w:type="gramStart"/>
      <w:r w:rsidR="00536149" w:rsidRPr="00807AC3">
        <w:rPr>
          <w:sz w:val="22"/>
          <w:szCs w:val="22"/>
        </w:rPr>
        <w:t>an  approach</w:t>
      </w:r>
      <w:proofErr w:type="gramEnd"/>
      <w:r w:rsidR="00536149" w:rsidRPr="00807AC3">
        <w:rPr>
          <w:sz w:val="22"/>
          <w:szCs w:val="22"/>
        </w:rPr>
        <w:t xml:space="preserve"> in the proposed  </w:t>
      </w:r>
      <w:r w:rsidR="00692539" w:rsidRPr="00807AC3">
        <w:rPr>
          <w:sz w:val="22"/>
          <w:szCs w:val="22"/>
        </w:rPr>
        <w:t>c</w:t>
      </w:r>
      <w:r w:rsidR="00536149" w:rsidRPr="00807AC3">
        <w:rPr>
          <w:sz w:val="22"/>
          <w:szCs w:val="22"/>
        </w:rPr>
        <w:t>ontext of application.</w:t>
      </w:r>
    </w:p>
    <w:p w14:paraId="2AE37021" w14:textId="721987E6" w:rsidR="00B01C0F" w:rsidRPr="00191581" w:rsidRDefault="00513654" w:rsidP="00807AC3">
      <w:pPr>
        <w:spacing w:after="0"/>
        <w:rPr>
          <w:highlight w:val="yellow"/>
        </w:rPr>
      </w:pPr>
      <w:r w:rsidRPr="00513654">
        <w:t xml:space="preserve">Member and past Chairman, Board of Directors, The </w:t>
      </w:r>
      <w:proofErr w:type="spellStart"/>
      <w:r w:rsidRPr="00513654">
        <w:t>Beijer</w:t>
      </w:r>
      <w:proofErr w:type="spellEnd"/>
      <w:r w:rsidRPr="00513654">
        <w:t xml:space="preserve"> Ins</w:t>
      </w:r>
      <w:r w:rsidR="00191581">
        <w:t xml:space="preserve">titute of Ecological Economics, </w:t>
      </w:r>
      <w:r w:rsidR="00191581" w:rsidRPr="00191581">
        <w:rPr>
          <w:highlight w:val="yellow"/>
        </w:rPr>
        <w:t>The Royal Swedish Academy of Sciences</w:t>
      </w:r>
    </w:p>
    <w:p w14:paraId="1548E801" w14:textId="1F9F0E6C" w:rsidR="00191581" w:rsidRPr="00191581" w:rsidRDefault="00191581" w:rsidP="00807AC3">
      <w:pPr>
        <w:spacing w:after="0"/>
        <w:rPr>
          <w:highlight w:val="yellow"/>
        </w:rPr>
      </w:pPr>
      <w:r w:rsidRPr="00191581">
        <w:rPr>
          <w:highlight w:val="yellow"/>
        </w:rPr>
        <w:t>Past President, The European Association of Environmental and Resource Economists,</w:t>
      </w:r>
    </w:p>
    <w:p w14:paraId="28F9224A" w14:textId="78AB083F" w:rsidR="00191581" w:rsidRPr="00191581" w:rsidRDefault="00191581" w:rsidP="00807AC3">
      <w:pPr>
        <w:spacing w:after="0"/>
      </w:pPr>
      <w:r w:rsidRPr="00191581">
        <w:rPr>
          <w:highlight w:val="yellow"/>
        </w:rPr>
        <w:t xml:space="preserve">Editor, </w:t>
      </w:r>
      <w:r w:rsidRPr="00191581">
        <w:rPr>
          <w:i/>
          <w:highlight w:val="yellow"/>
        </w:rPr>
        <w:t xml:space="preserve">Environment and Development Economics, </w:t>
      </w:r>
      <w:r w:rsidRPr="00191581">
        <w:rPr>
          <w:highlight w:val="yellow"/>
        </w:rPr>
        <w:t>Cambridge University Press</w:t>
      </w:r>
    </w:p>
    <w:p w14:paraId="64D0A684" w14:textId="63D884C8" w:rsidR="00B01C0F" w:rsidRPr="00807AC3" w:rsidRDefault="00F03AD2" w:rsidP="00807AC3">
      <w:pPr>
        <w:pStyle w:val="Heading1"/>
        <w:numPr>
          <w:ilvl w:val="0"/>
          <w:numId w:val="1"/>
        </w:numPr>
        <w:spacing w:before="0"/>
        <w:rPr>
          <w:sz w:val="22"/>
          <w:szCs w:val="22"/>
        </w:rPr>
      </w:pPr>
      <w:r>
        <w:rPr>
          <w:sz w:val="22"/>
          <w:szCs w:val="22"/>
        </w:rPr>
        <w:t>C</w:t>
      </w:r>
      <w:r w:rsidR="00B01C0F" w:rsidRPr="00807AC3">
        <w:rPr>
          <w:sz w:val="22"/>
          <w:szCs w:val="22"/>
        </w:rPr>
        <w:t>ountries and regions to be included in an eventual Transformative</w:t>
      </w:r>
      <w:r w:rsidR="00994A55" w:rsidRPr="00807AC3">
        <w:rPr>
          <w:sz w:val="22"/>
          <w:szCs w:val="22"/>
        </w:rPr>
        <w:t xml:space="preserve"> </w:t>
      </w:r>
      <w:r w:rsidR="00B01C0F" w:rsidRPr="00807AC3">
        <w:rPr>
          <w:sz w:val="22"/>
          <w:szCs w:val="22"/>
        </w:rPr>
        <w:t xml:space="preserve">Knowledge Network proposal </w:t>
      </w:r>
    </w:p>
    <w:p w14:paraId="31E7706C" w14:textId="5F562B36" w:rsidR="0086560F" w:rsidRPr="00807AC3" w:rsidRDefault="0086560F" w:rsidP="00807AC3">
      <w:pPr>
        <w:spacing w:after="0"/>
      </w:pPr>
      <w:r w:rsidRPr="00807AC3">
        <w:t>List of countries: Uruguay, Chile, Colombia, Costa Rica, Holland, Greece.</w:t>
      </w:r>
    </w:p>
    <w:p w14:paraId="3C0CD49D" w14:textId="668F5B0E" w:rsidR="00510EE4" w:rsidRPr="00807AC3" w:rsidRDefault="00F03AD2" w:rsidP="00807AC3">
      <w:pPr>
        <w:pStyle w:val="Heading1"/>
        <w:numPr>
          <w:ilvl w:val="0"/>
          <w:numId w:val="1"/>
        </w:numPr>
        <w:spacing w:before="0"/>
        <w:rPr>
          <w:sz w:val="22"/>
          <w:szCs w:val="22"/>
        </w:rPr>
      </w:pPr>
      <w:r>
        <w:rPr>
          <w:sz w:val="22"/>
          <w:szCs w:val="22"/>
        </w:rPr>
        <w:t>O</w:t>
      </w:r>
      <w:r w:rsidR="00994A55" w:rsidRPr="00807AC3">
        <w:rPr>
          <w:sz w:val="22"/>
          <w:szCs w:val="22"/>
        </w:rPr>
        <w:t>ther knowledge partners (academic and non-academic, specifying names (where possible), institutions and/or sectors) to be engaged in each case; if relevant, an indication of the nature and extent of existing working relations with these partners should be provided.</w:t>
      </w:r>
    </w:p>
    <w:p w14:paraId="0E8EAA0B" w14:textId="5441EA93" w:rsidR="00213972" w:rsidRPr="00213972" w:rsidRDefault="00510EE4" w:rsidP="00017946">
      <w:pPr>
        <w:spacing w:after="0"/>
      </w:pPr>
      <w:r w:rsidRPr="00807AC3">
        <w:t>Already contacted and agreed to participate as partner:</w:t>
      </w:r>
      <w:r w:rsidR="00213972">
        <w:t xml:space="preserve"> </w:t>
      </w:r>
      <w:r w:rsidR="00213972" w:rsidRPr="00017946">
        <w:rPr>
          <w:b/>
        </w:rPr>
        <w:t>Marcelo Caffera</w:t>
      </w:r>
      <w:r w:rsidR="00017946">
        <w:t xml:space="preserve">: working at the Department of Economics of the </w:t>
      </w:r>
      <w:r w:rsidR="00017946" w:rsidRPr="00017946">
        <w:rPr>
          <w:b/>
        </w:rPr>
        <w:t>University of Montevideo</w:t>
      </w:r>
      <w:r w:rsidR="00213972" w:rsidRPr="00807AC3">
        <w:t xml:space="preserve">. </w:t>
      </w:r>
      <w:r w:rsidR="00017946">
        <w:t>Marcelo</w:t>
      </w:r>
      <w:r w:rsidR="00213972" w:rsidRPr="00807AC3">
        <w:t xml:space="preserve"> has prepared this proposal with me. He will be a member of the team. And he is the going attending the Potsdam workshop.</w:t>
      </w:r>
      <w:r w:rsidR="00213972">
        <w:t xml:space="preserve"> </w:t>
      </w:r>
      <w:r w:rsidR="00994A55" w:rsidRPr="00017946">
        <w:rPr>
          <w:b/>
        </w:rPr>
        <w:t>Juan Pablo Montero (Catholic University of Chile</w:t>
      </w:r>
      <w:r w:rsidR="00DA7845" w:rsidRPr="00017946">
        <w:rPr>
          <w:b/>
        </w:rPr>
        <w:t>)</w:t>
      </w:r>
      <w:r w:rsidR="00017946" w:rsidRPr="00017946">
        <w:rPr>
          <w:b/>
        </w:rPr>
        <w:t xml:space="preserve">, </w:t>
      </w:r>
      <w:r w:rsidR="00994A55" w:rsidRPr="00017946">
        <w:rPr>
          <w:b/>
        </w:rPr>
        <w:t>Carlos Chávez (University of Concepción, Chile)</w:t>
      </w:r>
      <w:r w:rsidR="00213972" w:rsidRPr="00017946">
        <w:rPr>
          <w:b/>
        </w:rPr>
        <w:t xml:space="preserve">, Juan </w:t>
      </w:r>
      <w:proofErr w:type="spellStart"/>
      <w:r w:rsidR="00213972" w:rsidRPr="00017946">
        <w:rPr>
          <w:b/>
        </w:rPr>
        <w:t>Camilo</w:t>
      </w:r>
      <w:proofErr w:type="spellEnd"/>
      <w:r w:rsidR="00213972" w:rsidRPr="00017946">
        <w:rPr>
          <w:b/>
        </w:rPr>
        <w:t xml:space="preserve"> Cárdenas (University of the Andes, Colombia)</w:t>
      </w:r>
      <w:r w:rsidR="00213972" w:rsidRPr="00807AC3">
        <w:t>.</w:t>
      </w:r>
    </w:p>
    <w:p w14:paraId="3021B13C" w14:textId="17992A8F" w:rsidR="00510C76" w:rsidRPr="00510C76" w:rsidRDefault="008C641C" w:rsidP="00510C76">
      <w:pPr>
        <w:spacing w:after="120"/>
        <w:rPr>
          <w:b/>
          <w:lang w:val="es-UY"/>
        </w:rPr>
      </w:pPr>
      <w:r w:rsidRPr="00807AC3">
        <w:t>Partners not-contacted but</w:t>
      </w:r>
      <w:r w:rsidR="007210B6" w:rsidRPr="00807AC3">
        <w:t xml:space="preserve"> that will be contacted:</w:t>
      </w:r>
      <w:r w:rsidR="00017946">
        <w:t xml:space="preserve"> </w:t>
      </w:r>
      <w:r w:rsidR="007210B6" w:rsidRPr="00017946">
        <w:rPr>
          <w:b/>
        </w:rPr>
        <w:t>Omar Defeo (University of the Republic)</w:t>
      </w:r>
      <w:r w:rsidR="007210B6" w:rsidRPr="00807AC3">
        <w:t>. Omar is internationally re-known biologist working on systems of co-management fisheries.</w:t>
      </w:r>
      <w:r w:rsidR="00AB30FE" w:rsidRPr="00807AC3">
        <w:t xml:space="preserve"> </w:t>
      </w:r>
      <w:r w:rsidR="00AB30FE" w:rsidRPr="00017946">
        <w:rPr>
          <w:b/>
        </w:rPr>
        <w:t xml:space="preserve">Walter </w:t>
      </w:r>
      <w:proofErr w:type="spellStart"/>
      <w:r w:rsidR="00AB30FE" w:rsidRPr="00017946">
        <w:rPr>
          <w:b/>
        </w:rPr>
        <w:lastRenderedPageBreak/>
        <w:t>Baethgen</w:t>
      </w:r>
      <w:proofErr w:type="spellEnd"/>
      <w:r w:rsidR="00AB30FE" w:rsidRPr="00017946">
        <w:rPr>
          <w:b/>
        </w:rPr>
        <w:t xml:space="preserve"> (U</w:t>
      </w:r>
      <w:r w:rsidR="008F0543" w:rsidRPr="00017946">
        <w:rPr>
          <w:b/>
        </w:rPr>
        <w:t>n</w:t>
      </w:r>
      <w:r w:rsidR="008337CC" w:rsidRPr="00017946">
        <w:rPr>
          <w:b/>
        </w:rPr>
        <w:t>iv</w:t>
      </w:r>
      <w:r w:rsidR="00AB30FE" w:rsidRPr="00017946">
        <w:rPr>
          <w:b/>
        </w:rPr>
        <w:t>ersity of Columbia)</w:t>
      </w:r>
      <w:r w:rsidR="00AB30FE" w:rsidRPr="00807AC3">
        <w:t xml:space="preserve">.  Director of the Latin American Program at IRI – Earth Institute, Walter is an expert in climate and agricultural </w:t>
      </w:r>
      <w:r w:rsidR="00017946">
        <w:t xml:space="preserve">policy </w:t>
      </w:r>
      <w:r w:rsidR="00AB30FE" w:rsidRPr="00807AC3">
        <w:t>issues.</w:t>
      </w:r>
      <w:r w:rsidR="00017946">
        <w:t xml:space="preserve"> </w:t>
      </w:r>
      <w:proofErr w:type="gramStart"/>
      <w:r w:rsidR="008337CC" w:rsidRPr="00017946">
        <w:rPr>
          <w:b/>
        </w:rPr>
        <w:t xml:space="preserve">Marten </w:t>
      </w:r>
      <w:proofErr w:type="spellStart"/>
      <w:r w:rsidR="008337CC" w:rsidRPr="00017946">
        <w:rPr>
          <w:b/>
        </w:rPr>
        <w:t>Schefer</w:t>
      </w:r>
      <w:proofErr w:type="spellEnd"/>
      <w:r w:rsidR="008337CC" w:rsidRPr="00017946">
        <w:rPr>
          <w:b/>
        </w:rPr>
        <w:t xml:space="preserve"> (University of </w:t>
      </w:r>
      <w:proofErr w:type="spellStart"/>
      <w:r w:rsidR="008337CC" w:rsidRPr="00017946">
        <w:rPr>
          <w:b/>
        </w:rPr>
        <w:t>Wageninghen</w:t>
      </w:r>
      <w:proofErr w:type="spellEnd"/>
      <w:r w:rsidR="008337CC" w:rsidRPr="00017946">
        <w:rPr>
          <w:b/>
        </w:rPr>
        <w:t>)</w:t>
      </w:r>
      <w:r w:rsidR="008337CC" w:rsidRPr="00807AC3">
        <w:t>.</w:t>
      </w:r>
      <w:proofErr w:type="gramEnd"/>
      <w:r w:rsidR="00A9605F" w:rsidRPr="00807AC3">
        <w:t xml:space="preserve"> </w:t>
      </w:r>
      <w:proofErr w:type="spellStart"/>
      <w:r w:rsidR="00A9605F" w:rsidRPr="00807AC3">
        <w:t>Schefer’s</w:t>
      </w:r>
      <w:proofErr w:type="spellEnd"/>
      <w:r w:rsidR="00A9605F" w:rsidRPr="00807AC3">
        <w:t xml:space="preserve"> research is focused on the dynamics of ecosystems and social systems. He is also at the board of </w:t>
      </w:r>
      <w:r w:rsidR="00F72FD2" w:rsidRPr="00807AC3">
        <w:t xml:space="preserve">the South American Institute for </w:t>
      </w:r>
      <w:r w:rsidR="00017946">
        <w:t>R</w:t>
      </w:r>
      <w:r w:rsidR="00F72FD2" w:rsidRPr="00807AC3">
        <w:t>esilience and Sustainability (SARAS)</w:t>
      </w:r>
      <w:r w:rsidR="00017946">
        <w:t>, located in Uruguay</w:t>
      </w:r>
      <w:r w:rsidR="00F72FD2" w:rsidRPr="00807AC3">
        <w:t>.</w:t>
      </w:r>
      <w:r w:rsidR="00017946">
        <w:t xml:space="preserve"> </w:t>
      </w:r>
      <w:r w:rsidR="007A078D" w:rsidRPr="00017946">
        <w:rPr>
          <w:b/>
          <w:lang w:val="es-UY"/>
        </w:rPr>
        <w:t>Juan Robalino (CATIE, Costa Rica)</w:t>
      </w:r>
    </w:p>
    <w:p w14:paraId="35F6CF1F" w14:textId="77777777" w:rsidR="00112F35" w:rsidRDefault="007301F7" w:rsidP="00017946">
      <w:pPr>
        <w:pStyle w:val="Heading1"/>
        <w:numPr>
          <w:ilvl w:val="0"/>
          <w:numId w:val="1"/>
        </w:numPr>
        <w:spacing w:before="0"/>
        <w:rPr>
          <w:sz w:val="22"/>
          <w:szCs w:val="22"/>
        </w:rPr>
      </w:pPr>
      <w:r w:rsidRPr="00807AC3">
        <w:rPr>
          <w:sz w:val="22"/>
          <w:szCs w:val="22"/>
        </w:rPr>
        <w:t>Description of the strategy to be employed for purposes of engaging these partners in the co-design of a Transformative Knowledge Network proposal, including anticipated partnership opportunities and obstacles, and how to overcome the latter.</w:t>
      </w:r>
    </w:p>
    <w:p w14:paraId="1B1B07D2" w14:textId="77777777" w:rsidR="00154808" w:rsidRPr="00154808" w:rsidRDefault="00154808" w:rsidP="00510C76">
      <w:pPr>
        <w:spacing w:after="120"/>
      </w:pPr>
      <w:r>
        <w:t>All these partners are very well known colleagues. We do not anticipate any obstacle in the possibility of developing a partnership wit</w:t>
      </w:r>
      <w:r w:rsidRPr="00154808">
        <w:t>h these colleagues in the co-design of the Network.</w:t>
      </w:r>
    </w:p>
    <w:p w14:paraId="46F81C37" w14:textId="7707C5E6" w:rsidR="007301F7" w:rsidRPr="00154808" w:rsidRDefault="007301F7" w:rsidP="00510C76">
      <w:pPr>
        <w:pStyle w:val="Heading1"/>
        <w:numPr>
          <w:ilvl w:val="0"/>
          <w:numId w:val="1"/>
        </w:numPr>
        <w:spacing w:before="0"/>
        <w:rPr>
          <w:sz w:val="22"/>
          <w:szCs w:val="22"/>
        </w:rPr>
      </w:pPr>
      <w:r w:rsidRPr="00154808">
        <w:rPr>
          <w:sz w:val="22"/>
          <w:szCs w:val="22"/>
        </w:rPr>
        <w:t>Detailed description of proposed activities and a related work plan.</w:t>
      </w:r>
    </w:p>
    <w:p w14:paraId="65596F02" w14:textId="33048E79" w:rsidR="003B5320" w:rsidRDefault="003B5320" w:rsidP="00112F35">
      <w:r>
        <w:t>Work plan:</w:t>
      </w:r>
    </w:p>
    <w:p w14:paraId="10B0427D" w14:textId="7D371E0C" w:rsidR="003B5320" w:rsidRPr="003B5320" w:rsidRDefault="003B5320" w:rsidP="003B5320">
      <w:pPr>
        <w:pStyle w:val="ListParagraph"/>
        <w:numPr>
          <w:ilvl w:val="0"/>
          <w:numId w:val="4"/>
        </w:numPr>
        <w:spacing w:after="120"/>
        <w:jc w:val="both"/>
        <w:rPr>
          <w:rFonts w:eastAsia="Times New Roman" w:cs="Helvetica"/>
          <w:color w:val="000000"/>
        </w:rPr>
      </w:pPr>
      <w:r w:rsidRPr="003B5320">
        <w:t>Development of modeling framework</w:t>
      </w:r>
      <w:r w:rsidR="00E40987">
        <w:t xml:space="preserve">: this part of our work would consist mainly </w:t>
      </w:r>
      <w:r w:rsidR="00B6055C">
        <w:t xml:space="preserve">in developing the conceptual framework through we are going to analyze the mentioned barriers for collective action. </w:t>
      </w:r>
    </w:p>
    <w:p w14:paraId="2510AA8B" w14:textId="2ED8BE41" w:rsidR="003B5320" w:rsidRPr="003B5320" w:rsidRDefault="003B5320" w:rsidP="003B5320">
      <w:pPr>
        <w:pStyle w:val="ListParagraph"/>
        <w:numPr>
          <w:ilvl w:val="0"/>
          <w:numId w:val="4"/>
        </w:numPr>
        <w:spacing w:after="120"/>
        <w:jc w:val="both"/>
        <w:rPr>
          <w:rFonts w:eastAsia="Times New Roman" w:cs="Helvetica"/>
          <w:color w:val="000000"/>
        </w:rPr>
      </w:pPr>
      <w:r w:rsidRPr="003B5320">
        <w:rPr>
          <w:rFonts w:eastAsia="Times New Roman" w:cs="Helvetica"/>
          <w:color w:val="000000"/>
        </w:rPr>
        <w:t>Explore the development and the design of appropriate policies</w:t>
      </w:r>
      <w:r w:rsidR="00E40987">
        <w:rPr>
          <w:rFonts w:eastAsia="Times New Roman" w:cs="Helvetica"/>
          <w:color w:val="000000"/>
        </w:rPr>
        <w:t>:</w:t>
      </w:r>
      <w:r w:rsidR="00B6055C">
        <w:rPr>
          <w:rFonts w:eastAsia="Times New Roman" w:cs="Helvetica"/>
          <w:color w:val="000000"/>
        </w:rPr>
        <w:t xml:space="preserve"> based on our conceptual framework, we will construct theoretical models to develop policy recommendations. An important part of this project would be the co-design of these policies with relevant stakeholders (policy makers) and testing of these policies in the lab or the field, when possible.</w:t>
      </w:r>
    </w:p>
    <w:p w14:paraId="4441953C" w14:textId="141C0C90" w:rsidR="003B5320" w:rsidRPr="00343D1D" w:rsidRDefault="00E40987" w:rsidP="003B5320">
      <w:pPr>
        <w:pStyle w:val="ListParagraph"/>
        <w:numPr>
          <w:ilvl w:val="0"/>
          <w:numId w:val="4"/>
        </w:numPr>
        <w:spacing w:after="120"/>
        <w:jc w:val="both"/>
        <w:rPr>
          <w:rFonts w:eastAsia="Times New Roman" w:cs="Helvetica"/>
          <w:color w:val="000000"/>
        </w:rPr>
      </w:pPr>
      <w:r>
        <w:rPr>
          <w:rFonts w:eastAsia="Times New Roman" w:cs="Helvetica"/>
          <w:color w:val="000000"/>
        </w:rPr>
        <w:t>A</w:t>
      </w:r>
      <w:r w:rsidR="003B5320" w:rsidRPr="003B5320">
        <w:rPr>
          <w:rFonts w:eastAsia="Times New Roman" w:cs="Helvetica"/>
          <w:color w:val="000000"/>
        </w:rPr>
        <w:t>pply our modeling framework to specific case studies.</w:t>
      </w:r>
      <w:r w:rsidR="005F1F1C">
        <w:rPr>
          <w:rFonts w:eastAsia="Times New Roman" w:cs="Helvetica"/>
          <w:color w:val="000000"/>
        </w:rPr>
        <w:t xml:space="preserve"> </w:t>
      </w:r>
      <w:r w:rsidR="00FC7845">
        <w:rPr>
          <w:rFonts w:eastAsia="Times New Roman" w:cs="Helvetica"/>
          <w:color w:val="000000"/>
        </w:rPr>
        <w:t xml:space="preserve">One of the main barriers behind the lack of commitment of policy makers with policy measures aiming at reducing GHG is the costs that these measures could impose on regulated parties and citizens, and their corresponding effects on </w:t>
      </w:r>
      <w:r w:rsidR="00484363">
        <w:rPr>
          <w:rFonts w:eastAsia="Times New Roman" w:cs="Helvetica"/>
          <w:color w:val="000000"/>
        </w:rPr>
        <w:t>social discontent, given the preferences for climate stability.</w:t>
      </w:r>
      <w:r w:rsidR="00FC7845">
        <w:rPr>
          <w:rFonts w:eastAsia="Times New Roman" w:cs="Helvetica"/>
          <w:color w:val="000000"/>
        </w:rPr>
        <w:t xml:space="preserve"> </w:t>
      </w:r>
      <w:r w:rsidR="00F82C03">
        <w:rPr>
          <w:rFonts w:eastAsia="Times New Roman" w:cs="Helvetica"/>
          <w:color w:val="000000"/>
        </w:rPr>
        <w:t xml:space="preserve">This </w:t>
      </w:r>
      <w:r w:rsidR="00484363">
        <w:rPr>
          <w:rFonts w:eastAsia="Times New Roman" w:cs="Helvetica"/>
          <w:color w:val="000000"/>
        </w:rPr>
        <w:t xml:space="preserve">is </w:t>
      </w:r>
      <w:r w:rsidR="00F82C03">
        <w:rPr>
          <w:rFonts w:eastAsia="Times New Roman" w:cs="Helvetica"/>
          <w:color w:val="000000"/>
        </w:rPr>
        <w:t>specially a problem for the kind of economic instruments advocated by environmental economists</w:t>
      </w:r>
      <w:r w:rsidR="008964CD">
        <w:rPr>
          <w:rFonts w:eastAsia="Times New Roman" w:cs="Helvetica"/>
          <w:color w:val="000000"/>
        </w:rPr>
        <w:t xml:space="preserve">, such as a tradable market in emissions allowances. </w:t>
      </w:r>
      <w:r w:rsidR="009D5069" w:rsidRPr="009D5069">
        <w:rPr>
          <w:rFonts w:eastAsia="Times New Roman" w:cs="Helvetica"/>
          <w:color w:val="000000"/>
        </w:rPr>
        <w:t>In this sense, another instrument that could change the norms or tastes could b</w:t>
      </w:r>
      <w:r w:rsidR="0070542E">
        <w:rPr>
          <w:rFonts w:eastAsia="Times New Roman" w:cs="Helvetica"/>
          <w:color w:val="000000"/>
        </w:rPr>
        <w:t>e at the same time more effective and politically viable (Coland</w:t>
      </w:r>
      <w:r w:rsidR="0070542E" w:rsidRPr="00343D1D">
        <w:rPr>
          <w:rFonts w:eastAsia="Times New Roman" w:cs="Helvetica"/>
          <w:color w:val="000000"/>
        </w:rPr>
        <w:t xml:space="preserve">er and </w:t>
      </w:r>
      <w:proofErr w:type="spellStart"/>
      <w:r w:rsidR="0070542E" w:rsidRPr="00343D1D">
        <w:rPr>
          <w:rFonts w:eastAsia="Times New Roman" w:cs="Helvetica"/>
          <w:color w:val="000000"/>
        </w:rPr>
        <w:t>Kupers</w:t>
      </w:r>
      <w:proofErr w:type="spellEnd"/>
      <w:r w:rsidR="0070542E" w:rsidRPr="00343D1D">
        <w:rPr>
          <w:rFonts w:eastAsia="Times New Roman" w:cs="Helvetica"/>
          <w:color w:val="000000"/>
        </w:rPr>
        <w:t xml:space="preserve">, 2014). </w:t>
      </w:r>
      <w:r w:rsidR="00B7344D">
        <w:rPr>
          <w:rFonts w:eastAsia="Times New Roman" w:cs="Helvetica"/>
          <w:color w:val="000000"/>
        </w:rPr>
        <w:t>We plan to test t</w:t>
      </w:r>
      <w:r w:rsidR="00AD2E22" w:rsidRPr="00343D1D">
        <w:rPr>
          <w:rFonts w:eastAsia="Times New Roman" w:cs="Helvetica"/>
          <w:color w:val="000000"/>
        </w:rPr>
        <w:t xml:space="preserve">he effectiveness of several of these instruments </w:t>
      </w:r>
      <w:r w:rsidR="00B7344D">
        <w:rPr>
          <w:rFonts w:eastAsia="Times New Roman" w:cs="Helvetica"/>
          <w:color w:val="000000"/>
        </w:rPr>
        <w:t>i</w:t>
      </w:r>
      <w:r w:rsidR="00AD2E22" w:rsidRPr="00343D1D">
        <w:rPr>
          <w:rFonts w:eastAsia="Times New Roman" w:cs="Helvetica"/>
          <w:color w:val="000000"/>
        </w:rPr>
        <w:t xml:space="preserve">n the lab or in the field. For example, the </w:t>
      </w:r>
      <w:r w:rsidR="00343D1D" w:rsidRPr="00343D1D">
        <w:rPr>
          <w:rFonts w:eastAsia="Times New Roman" w:cs="Helvetica"/>
          <w:color w:val="000000"/>
        </w:rPr>
        <w:t>effect of communication of cli</w:t>
      </w:r>
      <w:r w:rsidR="00343D1D">
        <w:rPr>
          <w:rFonts w:eastAsia="Times New Roman" w:cs="Helvetica"/>
          <w:color w:val="000000"/>
        </w:rPr>
        <w:t>mate change</w:t>
      </w:r>
      <w:r w:rsidR="00AD2E22" w:rsidRPr="00343D1D">
        <w:rPr>
          <w:rFonts w:eastAsia="Times New Roman" w:cs="Helvetica"/>
          <w:color w:val="000000"/>
        </w:rPr>
        <w:t xml:space="preserve"> </w:t>
      </w:r>
      <w:r w:rsidR="00343D1D">
        <w:rPr>
          <w:rFonts w:eastAsia="Times New Roman" w:cs="Helvetica"/>
          <w:color w:val="000000"/>
        </w:rPr>
        <w:t>risks</w:t>
      </w:r>
      <w:r w:rsidR="00AD2E22" w:rsidRPr="00343D1D">
        <w:rPr>
          <w:rFonts w:eastAsia="Times New Roman" w:cs="Helvetica"/>
          <w:color w:val="000000"/>
        </w:rPr>
        <w:t xml:space="preserve"> on the consumption of fossil-fueled energy in homes, in different countries</w:t>
      </w:r>
      <w:r w:rsidR="00343D1D">
        <w:rPr>
          <w:rFonts w:eastAsia="Times New Roman" w:cs="Helvetica"/>
          <w:color w:val="000000"/>
        </w:rPr>
        <w:t>, by income level</w:t>
      </w:r>
      <w:r w:rsidR="008C1744">
        <w:rPr>
          <w:rFonts w:eastAsia="Times New Roman" w:cs="Helvetica"/>
          <w:color w:val="000000"/>
        </w:rPr>
        <w:t>, could be tested in the field using a randomized control treatment</w:t>
      </w:r>
      <w:r w:rsidR="00AD2E22" w:rsidRPr="00343D1D">
        <w:rPr>
          <w:rFonts w:eastAsia="Times New Roman" w:cs="Helvetica"/>
          <w:color w:val="000000"/>
        </w:rPr>
        <w:t xml:space="preserve">. </w:t>
      </w:r>
      <w:r w:rsidR="008C1744">
        <w:rPr>
          <w:rFonts w:eastAsia="Times New Roman" w:cs="Helvetica"/>
          <w:color w:val="000000"/>
        </w:rPr>
        <w:t>In a lab experiment, we would test the relative effectiveness of a carbon tax versus a non-economic instrument on emissions of sources and their voting behavior towards the corresponding governments.</w:t>
      </w:r>
      <w:r w:rsidR="00F61779">
        <w:rPr>
          <w:rFonts w:eastAsia="Times New Roman" w:cs="Helvetica"/>
          <w:color w:val="000000"/>
        </w:rPr>
        <w:t xml:space="preserve"> </w:t>
      </w:r>
    </w:p>
    <w:p w14:paraId="3A675AD9" w14:textId="77777777" w:rsidR="003B5320" w:rsidRDefault="003B5320" w:rsidP="003B5320">
      <w:r>
        <w:t>Proposed activities:</w:t>
      </w:r>
    </w:p>
    <w:p w14:paraId="12D0985D" w14:textId="097EF4AC" w:rsidR="003B5320" w:rsidRDefault="003A13B8" w:rsidP="00E40987">
      <w:pPr>
        <w:pStyle w:val="ListParagraph"/>
        <w:numPr>
          <w:ilvl w:val="0"/>
          <w:numId w:val="7"/>
        </w:numPr>
      </w:pPr>
      <w:r>
        <w:t>Initial sandpit among partners of the network</w:t>
      </w:r>
      <w:r w:rsidR="00F61779">
        <w:t>.</w:t>
      </w:r>
    </w:p>
    <w:p w14:paraId="7046C310" w14:textId="2AF31297" w:rsidR="003A13B8" w:rsidRDefault="003A13B8" w:rsidP="00E40987">
      <w:pPr>
        <w:pStyle w:val="ListParagraph"/>
        <w:numPr>
          <w:ilvl w:val="0"/>
          <w:numId w:val="7"/>
        </w:numPr>
      </w:pPr>
      <w:r>
        <w:t xml:space="preserve">Mobilization of researches to facilitate research </w:t>
      </w:r>
    </w:p>
    <w:p w14:paraId="131AA97C" w14:textId="51536B7F" w:rsidR="00F61779" w:rsidRDefault="00F61779" w:rsidP="00E40987">
      <w:pPr>
        <w:pStyle w:val="ListParagraph"/>
        <w:numPr>
          <w:ilvl w:val="0"/>
          <w:numId w:val="7"/>
        </w:numPr>
      </w:pPr>
      <w:r>
        <w:t>Workshops with policy makers from each of the countries included in the Netwo</w:t>
      </w:r>
      <w:r w:rsidR="003A13B8">
        <w:t>r</w:t>
      </w:r>
      <w:r>
        <w:t>k co-explore and co-design policy alternatives.</w:t>
      </w:r>
    </w:p>
    <w:p w14:paraId="0B79C12B" w14:textId="084FD2F6" w:rsidR="00F61779" w:rsidRPr="00112F35" w:rsidRDefault="003A13B8" w:rsidP="00E40987">
      <w:pPr>
        <w:pStyle w:val="ListParagraph"/>
        <w:numPr>
          <w:ilvl w:val="0"/>
          <w:numId w:val="7"/>
        </w:numPr>
      </w:pPr>
      <w:r>
        <w:t>Lab experiments/randomized control treatments</w:t>
      </w:r>
    </w:p>
    <w:p w14:paraId="0DBE0A97" w14:textId="6663CB72" w:rsidR="00007E33" w:rsidRPr="00807AC3" w:rsidRDefault="007301F7" w:rsidP="00807AC3">
      <w:pPr>
        <w:pStyle w:val="Heading1"/>
        <w:numPr>
          <w:ilvl w:val="0"/>
          <w:numId w:val="4"/>
        </w:numPr>
        <w:spacing w:before="0"/>
        <w:rPr>
          <w:sz w:val="22"/>
          <w:szCs w:val="22"/>
        </w:rPr>
      </w:pPr>
      <w:proofErr w:type="gramStart"/>
      <w:r w:rsidRPr="00807AC3">
        <w:rPr>
          <w:sz w:val="22"/>
          <w:szCs w:val="22"/>
        </w:rPr>
        <w:lastRenderedPageBreak/>
        <w:t>Budget, with clear indication of budget categories and related expenses.</w:t>
      </w:r>
      <w:proofErr w:type="gramEnd"/>
    </w:p>
    <w:p w14:paraId="1222D1A0" w14:textId="14A76D08" w:rsidR="00876000" w:rsidRPr="00FD1750" w:rsidRDefault="00876000" w:rsidP="00876000">
      <w:pPr>
        <w:autoSpaceDE w:val="0"/>
        <w:autoSpaceDN w:val="0"/>
        <w:adjustRightInd w:val="0"/>
        <w:spacing w:after="0" w:line="240" w:lineRule="auto"/>
        <w:rPr>
          <w:rFonts w:ascii="Calibri" w:hAnsi="Calibri" w:cs="Calibri"/>
          <w:color w:val="000000"/>
          <w:sz w:val="24"/>
          <w:szCs w:val="24"/>
        </w:rPr>
      </w:pPr>
      <w:r w:rsidRPr="00FD1750">
        <w:rPr>
          <w:rFonts w:ascii="Calibri" w:hAnsi="Calibri" w:cs="Calibri"/>
          <w:color w:val="000000"/>
          <w:sz w:val="24"/>
          <w:szCs w:val="24"/>
        </w:rPr>
        <w:t>What does the call say</w:t>
      </w:r>
      <w:r w:rsidR="00FD1750">
        <w:rPr>
          <w:rFonts w:ascii="Calibri" w:hAnsi="Calibri" w:cs="Calibri"/>
          <w:color w:val="000000"/>
          <w:sz w:val="24"/>
          <w:szCs w:val="24"/>
        </w:rPr>
        <w:t>s</w:t>
      </w:r>
      <w:r w:rsidRPr="00FD1750">
        <w:rPr>
          <w:rFonts w:ascii="Calibri" w:hAnsi="Calibri" w:cs="Calibri"/>
          <w:color w:val="000000"/>
          <w:sz w:val="24"/>
          <w:szCs w:val="24"/>
        </w:rPr>
        <w:t>:</w:t>
      </w:r>
    </w:p>
    <w:p w14:paraId="49014B63" w14:textId="07BDA9AC" w:rsidR="00876000" w:rsidRPr="00876000" w:rsidRDefault="00876000" w:rsidP="00876000">
      <w:pPr>
        <w:autoSpaceDE w:val="0"/>
        <w:autoSpaceDN w:val="0"/>
        <w:adjustRightInd w:val="0"/>
        <w:spacing w:after="0" w:line="240" w:lineRule="auto"/>
        <w:rPr>
          <w:rFonts w:ascii="Times New Roman" w:hAnsi="Times New Roman" w:cs="Times New Roman"/>
          <w:i/>
          <w:sz w:val="24"/>
          <w:szCs w:val="24"/>
        </w:rPr>
      </w:pPr>
      <w:r>
        <w:rPr>
          <w:rFonts w:ascii="Calibri" w:hAnsi="Calibri" w:cs="Calibri"/>
          <w:i/>
          <w:color w:val="000000"/>
          <w:sz w:val="24"/>
          <w:szCs w:val="24"/>
        </w:rPr>
        <w:t>“</w:t>
      </w:r>
      <w:r w:rsidRPr="00876000">
        <w:rPr>
          <w:rFonts w:ascii="Calibri" w:hAnsi="Calibri" w:cs="Calibri"/>
          <w:i/>
          <w:color w:val="000000"/>
          <w:sz w:val="24"/>
          <w:szCs w:val="24"/>
        </w:rPr>
        <w:t xml:space="preserve">The following types of activities and associated expenses will be considered for support:  </w:t>
      </w:r>
    </w:p>
    <w:p w14:paraId="51B5E776"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a)</w:t>
      </w:r>
      <w:r w:rsidRPr="00876000">
        <w:rPr>
          <w:rFonts w:ascii="Arial" w:hAnsi="Arial" w:cs="Arial"/>
          <w:i/>
          <w:color w:val="000000"/>
          <w:sz w:val="24"/>
          <w:szCs w:val="24"/>
        </w:rPr>
        <w:t xml:space="preserve"> </w:t>
      </w:r>
      <w:r w:rsidRPr="00876000">
        <w:rPr>
          <w:rFonts w:ascii="Calibri" w:hAnsi="Calibri" w:cs="Calibri"/>
          <w:i/>
          <w:color w:val="000000"/>
          <w:sz w:val="24"/>
          <w:szCs w:val="24"/>
        </w:rPr>
        <w:t>Economy fare travel and accommodation for meetings with knowledge partners and</w:t>
      </w:r>
    </w:p>
    <w:p w14:paraId="4A7D732E"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proofErr w:type="gramStart"/>
      <w:r w:rsidRPr="00876000">
        <w:rPr>
          <w:rFonts w:ascii="Calibri" w:hAnsi="Calibri" w:cs="Calibri"/>
          <w:i/>
          <w:color w:val="000000"/>
          <w:sz w:val="24"/>
          <w:szCs w:val="24"/>
        </w:rPr>
        <w:t>field</w:t>
      </w:r>
      <w:proofErr w:type="gramEnd"/>
      <w:r w:rsidRPr="00876000">
        <w:rPr>
          <w:rFonts w:ascii="Calibri" w:hAnsi="Calibri" w:cs="Calibri"/>
          <w:i/>
          <w:color w:val="000000"/>
          <w:sz w:val="24"/>
          <w:szCs w:val="24"/>
        </w:rPr>
        <w:t xml:space="preserve"> visits to potential research sites, communities, institutions that will be central to</w:t>
      </w:r>
    </w:p>
    <w:p w14:paraId="49B89955" w14:textId="77777777" w:rsidR="00876000" w:rsidRPr="00876000" w:rsidRDefault="00876000" w:rsidP="00876000">
      <w:pPr>
        <w:autoSpaceDE w:val="0"/>
        <w:autoSpaceDN w:val="0"/>
        <w:adjustRightInd w:val="0"/>
        <w:spacing w:after="0" w:line="240" w:lineRule="auto"/>
        <w:rPr>
          <w:rFonts w:ascii="Times New Roman" w:hAnsi="Times New Roman" w:cs="Times New Roman"/>
          <w:i/>
          <w:sz w:val="24"/>
          <w:szCs w:val="24"/>
        </w:rPr>
      </w:pPr>
      <w:proofErr w:type="gramStart"/>
      <w:r w:rsidRPr="00876000">
        <w:rPr>
          <w:rFonts w:ascii="Calibri" w:hAnsi="Calibri" w:cs="Calibri"/>
          <w:i/>
          <w:color w:val="000000"/>
          <w:sz w:val="24"/>
          <w:szCs w:val="24"/>
        </w:rPr>
        <w:t>the</w:t>
      </w:r>
      <w:proofErr w:type="gramEnd"/>
      <w:r w:rsidRPr="00876000">
        <w:rPr>
          <w:rFonts w:ascii="Calibri" w:hAnsi="Calibri" w:cs="Calibri"/>
          <w:i/>
          <w:color w:val="000000"/>
          <w:sz w:val="24"/>
          <w:szCs w:val="24"/>
        </w:rPr>
        <w:t xml:space="preserve"> proposed work. </w:t>
      </w:r>
    </w:p>
    <w:p w14:paraId="49DF21C1"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b)</w:t>
      </w:r>
      <w:r w:rsidRPr="00876000">
        <w:rPr>
          <w:rFonts w:ascii="Arial" w:hAnsi="Arial" w:cs="Arial"/>
          <w:i/>
          <w:color w:val="000000"/>
          <w:sz w:val="24"/>
          <w:szCs w:val="24"/>
        </w:rPr>
        <w:t xml:space="preserve"> </w:t>
      </w:r>
      <w:r w:rsidRPr="00876000">
        <w:rPr>
          <w:rFonts w:ascii="Calibri" w:hAnsi="Calibri" w:cs="Calibri"/>
          <w:i/>
          <w:color w:val="000000"/>
          <w:sz w:val="24"/>
          <w:szCs w:val="24"/>
        </w:rPr>
        <w:t>Workshops (e.g. scoping meetings, sandpits, action labs) with potential</w:t>
      </w:r>
    </w:p>
    <w:p w14:paraId="101EB4B8"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Transformative Knowledge Network participants or contributors, including</w:t>
      </w:r>
    </w:p>
    <w:p w14:paraId="0507B4E3"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proofErr w:type="gramStart"/>
      <w:r w:rsidRPr="00876000">
        <w:rPr>
          <w:rFonts w:ascii="Calibri" w:hAnsi="Calibri" w:cs="Calibri"/>
          <w:i/>
          <w:color w:val="000000"/>
          <w:sz w:val="24"/>
          <w:szCs w:val="24"/>
        </w:rPr>
        <w:t>researchers</w:t>
      </w:r>
      <w:proofErr w:type="gramEnd"/>
      <w:r w:rsidRPr="00876000">
        <w:rPr>
          <w:rFonts w:ascii="Calibri" w:hAnsi="Calibri" w:cs="Calibri"/>
          <w:i/>
          <w:color w:val="000000"/>
          <w:sz w:val="24"/>
          <w:szCs w:val="24"/>
        </w:rPr>
        <w:t xml:space="preserve"> from other fields or countries, decision-makers, practitioners and other</w:t>
      </w:r>
    </w:p>
    <w:p w14:paraId="13B32B3B" w14:textId="77777777" w:rsidR="00876000" w:rsidRPr="00876000" w:rsidRDefault="00876000" w:rsidP="00876000">
      <w:pPr>
        <w:autoSpaceDE w:val="0"/>
        <w:autoSpaceDN w:val="0"/>
        <w:adjustRightInd w:val="0"/>
        <w:spacing w:after="0" w:line="240" w:lineRule="auto"/>
        <w:rPr>
          <w:rFonts w:ascii="Times New Roman" w:hAnsi="Times New Roman" w:cs="Times New Roman"/>
          <w:i/>
          <w:sz w:val="24"/>
          <w:szCs w:val="24"/>
        </w:rPr>
      </w:pPr>
      <w:proofErr w:type="gramStart"/>
      <w:r w:rsidRPr="00876000">
        <w:rPr>
          <w:rFonts w:ascii="Calibri" w:hAnsi="Calibri" w:cs="Calibri"/>
          <w:i/>
          <w:color w:val="000000"/>
          <w:sz w:val="24"/>
          <w:szCs w:val="24"/>
        </w:rPr>
        <w:t>potential</w:t>
      </w:r>
      <w:proofErr w:type="gramEnd"/>
      <w:r w:rsidRPr="00876000">
        <w:rPr>
          <w:rFonts w:ascii="Calibri" w:hAnsi="Calibri" w:cs="Calibri"/>
          <w:i/>
          <w:color w:val="000000"/>
          <w:sz w:val="24"/>
          <w:szCs w:val="24"/>
        </w:rPr>
        <w:t xml:space="preserve"> knowledge partners. </w:t>
      </w:r>
    </w:p>
    <w:p w14:paraId="5B8E23D7"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c)</w:t>
      </w:r>
      <w:r w:rsidRPr="00876000">
        <w:rPr>
          <w:rFonts w:ascii="Arial" w:hAnsi="Arial" w:cs="Arial"/>
          <w:i/>
          <w:color w:val="000000"/>
          <w:sz w:val="24"/>
          <w:szCs w:val="24"/>
        </w:rPr>
        <w:t xml:space="preserve"> </w:t>
      </w:r>
      <w:r w:rsidRPr="00876000">
        <w:rPr>
          <w:rFonts w:ascii="Calibri" w:hAnsi="Calibri" w:cs="Calibri"/>
          <w:i/>
          <w:color w:val="000000"/>
          <w:sz w:val="24"/>
          <w:szCs w:val="24"/>
        </w:rPr>
        <w:t>Overhead costs, which should not exceed 15% of the total budget and may include a</w:t>
      </w:r>
    </w:p>
    <w:p w14:paraId="7701CBCA" w14:textId="77777777" w:rsidR="00876000" w:rsidRPr="00876000" w:rsidRDefault="00876000" w:rsidP="00876000">
      <w:pPr>
        <w:autoSpaceDE w:val="0"/>
        <w:autoSpaceDN w:val="0"/>
        <w:adjustRightInd w:val="0"/>
        <w:spacing w:after="0" w:line="240" w:lineRule="auto"/>
        <w:rPr>
          <w:rFonts w:ascii="Times New Roman" w:hAnsi="Times New Roman" w:cs="Times New Roman"/>
          <w:i/>
          <w:sz w:val="24"/>
          <w:szCs w:val="24"/>
        </w:rPr>
      </w:pPr>
      <w:proofErr w:type="gramStart"/>
      <w:r w:rsidRPr="00876000">
        <w:rPr>
          <w:rFonts w:ascii="Calibri" w:hAnsi="Calibri" w:cs="Calibri"/>
          <w:i/>
          <w:color w:val="000000"/>
          <w:sz w:val="24"/>
          <w:szCs w:val="24"/>
        </w:rPr>
        <w:t>contribution</w:t>
      </w:r>
      <w:proofErr w:type="gramEnd"/>
      <w:r w:rsidRPr="00876000">
        <w:rPr>
          <w:rFonts w:ascii="Calibri" w:hAnsi="Calibri" w:cs="Calibri"/>
          <w:i/>
          <w:color w:val="000000"/>
          <w:sz w:val="24"/>
          <w:szCs w:val="24"/>
        </w:rPr>
        <w:t xml:space="preserve"> towards administrative assistance. </w:t>
      </w:r>
    </w:p>
    <w:p w14:paraId="1AF3F8AD"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p>
    <w:p w14:paraId="1C97B4BB"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To note: All applications should include the costs of the applicant attending the</w:t>
      </w:r>
    </w:p>
    <w:p w14:paraId="02FD2009"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September 2014 Transformations Knowledge Workshop mentioned in Section 1 above.</w:t>
      </w:r>
    </w:p>
    <w:p w14:paraId="43C2B24A"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Such costs will include an economy return fare to Potsdam, Germany, as well as € 300,00</w:t>
      </w:r>
    </w:p>
    <w:p w14:paraId="1F3EA37E" w14:textId="3E8B7075"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proofErr w:type="gramStart"/>
      <w:r w:rsidRPr="00876000">
        <w:rPr>
          <w:rFonts w:ascii="Calibri" w:hAnsi="Calibri" w:cs="Calibri"/>
          <w:i/>
          <w:color w:val="000000"/>
          <w:sz w:val="24"/>
          <w:szCs w:val="24"/>
        </w:rPr>
        <w:t>for</w:t>
      </w:r>
      <w:proofErr w:type="gramEnd"/>
      <w:r w:rsidRPr="00876000">
        <w:rPr>
          <w:rFonts w:ascii="Calibri" w:hAnsi="Calibri" w:cs="Calibri"/>
          <w:i/>
          <w:color w:val="000000"/>
          <w:sz w:val="24"/>
          <w:szCs w:val="24"/>
        </w:rPr>
        <w:t xml:space="preserve"> three nights’ accommodation.</w:t>
      </w:r>
      <w:r>
        <w:rPr>
          <w:rFonts w:ascii="Calibri" w:hAnsi="Calibri" w:cs="Calibri"/>
          <w:i/>
          <w:color w:val="000000"/>
          <w:sz w:val="24"/>
          <w:szCs w:val="24"/>
        </w:rPr>
        <w:t>”</w:t>
      </w:r>
    </w:p>
    <w:p w14:paraId="1D80BFCA" w14:textId="15AA485F" w:rsidR="00A86F6E" w:rsidRDefault="00A86F6E">
      <w:pPr>
        <w:rPr>
          <w:rFonts w:asciiTheme="majorHAnsi" w:eastAsiaTheme="majorEastAsia" w:hAnsiTheme="majorHAnsi" w:cstheme="majorBidi"/>
          <w:b/>
          <w:bCs/>
          <w:color w:val="365F91" w:themeColor="accent1" w:themeShade="BF"/>
        </w:rPr>
      </w:pPr>
      <w:r>
        <w:rPr>
          <w:rFonts w:asciiTheme="majorHAnsi" w:eastAsiaTheme="majorEastAsia" w:hAnsiTheme="majorHAnsi" w:cstheme="majorBidi"/>
          <w:b/>
          <w:bCs/>
          <w:color w:val="365F91" w:themeColor="accent1" w:themeShade="BF"/>
        </w:rPr>
        <w:br w:type="page"/>
      </w:r>
    </w:p>
    <w:p w14:paraId="6034D888" w14:textId="12371349" w:rsidR="0026117B" w:rsidRDefault="0026117B" w:rsidP="00807AC3">
      <w:pPr>
        <w:pStyle w:val="Heading1"/>
        <w:numPr>
          <w:ilvl w:val="0"/>
          <w:numId w:val="4"/>
        </w:numPr>
        <w:spacing w:before="0"/>
        <w:rPr>
          <w:sz w:val="22"/>
          <w:szCs w:val="22"/>
        </w:rPr>
      </w:pPr>
      <w:proofErr w:type="spellStart"/>
      <w:r w:rsidRPr="00807AC3">
        <w:rPr>
          <w:sz w:val="22"/>
          <w:szCs w:val="22"/>
        </w:rPr>
        <w:lastRenderedPageBreak/>
        <w:t>A</w:t>
      </w:r>
      <w:r w:rsidR="00007E33" w:rsidRPr="00807AC3">
        <w:rPr>
          <w:sz w:val="22"/>
          <w:szCs w:val="22"/>
        </w:rPr>
        <w:t>ttachaments</w:t>
      </w:r>
      <w:proofErr w:type="spellEnd"/>
      <w:r>
        <w:rPr>
          <w:sz w:val="22"/>
          <w:szCs w:val="22"/>
        </w:rPr>
        <w:br w:type="page"/>
      </w:r>
    </w:p>
    <w:p w14:paraId="2E4AE629" w14:textId="77777777" w:rsidR="00B33258" w:rsidRDefault="00B33258" w:rsidP="0026117B">
      <w:pPr>
        <w:pStyle w:val="ListParagraph"/>
        <w:numPr>
          <w:ilvl w:val="1"/>
          <w:numId w:val="1"/>
        </w:numPr>
      </w:pPr>
      <w:r>
        <w:lastRenderedPageBreak/>
        <w:t>A short (maximum five pages) CV of the applicant, including a list of the five most relevant publications to the proposal</w:t>
      </w:r>
    </w:p>
    <w:p w14:paraId="6BD5379F" w14:textId="77777777" w:rsidR="00B33258" w:rsidRDefault="00B33258" w:rsidP="0026117B">
      <w:pPr>
        <w:pStyle w:val="ListParagraph"/>
        <w:numPr>
          <w:ilvl w:val="1"/>
          <w:numId w:val="1"/>
        </w:numPr>
      </w:pPr>
      <w:r>
        <w:br w:type="page"/>
      </w:r>
    </w:p>
    <w:p w14:paraId="68EC6902" w14:textId="131CBADF" w:rsidR="00B33258" w:rsidRDefault="00B33258" w:rsidP="0026117B">
      <w:pPr>
        <w:pStyle w:val="ListParagraph"/>
        <w:numPr>
          <w:ilvl w:val="1"/>
          <w:numId w:val="1"/>
        </w:numPr>
      </w:pPr>
      <w:r>
        <w:lastRenderedPageBreak/>
        <w:t>A written indication of availability and commitment to participate in the Transformations Knowledge Workshop in Germany in September 2014</w:t>
      </w:r>
    </w:p>
    <w:p w14:paraId="18784CA8" w14:textId="19F4C491" w:rsidR="0026117B" w:rsidRPr="003B5320" w:rsidRDefault="003B5320" w:rsidP="00B33258">
      <w:r w:rsidRPr="003B5320">
        <w:t xml:space="preserve">Regrettably, I will not be able to attend </w:t>
      </w:r>
      <w:r>
        <w:t>the Transformations Knowledge Workshop in Germany in September 2014</w:t>
      </w:r>
      <w:r w:rsidRPr="003B5320">
        <w:t>.</w:t>
      </w:r>
      <w:r>
        <w:t xml:space="preserve"> Our team will be represented by Marcelo Caffera.   </w:t>
      </w:r>
      <w:r w:rsidRPr="003B5320">
        <w:t xml:space="preserve"> </w:t>
      </w:r>
      <w:r w:rsidR="00B33258" w:rsidRPr="003B5320">
        <w:t xml:space="preserve"> </w:t>
      </w:r>
    </w:p>
    <w:sectPr w:rsidR="0026117B" w:rsidRPr="003B5320" w:rsidSect="00DE77D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63B"/>
    <w:multiLevelType w:val="hybridMultilevel"/>
    <w:tmpl w:val="A078A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83EFC"/>
    <w:multiLevelType w:val="hybridMultilevel"/>
    <w:tmpl w:val="33384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63318"/>
    <w:multiLevelType w:val="hybridMultilevel"/>
    <w:tmpl w:val="B732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364B5"/>
    <w:multiLevelType w:val="hybridMultilevel"/>
    <w:tmpl w:val="FE20B73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B258B"/>
    <w:multiLevelType w:val="hybridMultilevel"/>
    <w:tmpl w:val="8DEAB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D3237"/>
    <w:multiLevelType w:val="hybridMultilevel"/>
    <w:tmpl w:val="460CB5A0"/>
    <w:lvl w:ilvl="0" w:tplc="4D7AC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D53F2"/>
    <w:multiLevelType w:val="hybridMultilevel"/>
    <w:tmpl w:val="606EF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D0"/>
    <w:rsid w:val="00007E33"/>
    <w:rsid w:val="00017946"/>
    <w:rsid w:val="0002249E"/>
    <w:rsid w:val="000254C7"/>
    <w:rsid w:val="0002654B"/>
    <w:rsid w:val="00031B88"/>
    <w:rsid w:val="00067AE0"/>
    <w:rsid w:val="0007248C"/>
    <w:rsid w:val="00097B41"/>
    <w:rsid w:val="000B0DB2"/>
    <w:rsid w:val="000D20A6"/>
    <w:rsid w:val="001017D2"/>
    <w:rsid w:val="001079A3"/>
    <w:rsid w:val="00112F35"/>
    <w:rsid w:val="00120574"/>
    <w:rsid w:val="001220D1"/>
    <w:rsid w:val="00122E00"/>
    <w:rsid w:val="00127B3F"/>
    <w:rsid w:val="00140AA5"/>
    <w:rsid w:val="00154808"/>
    <w:rsid w:val="00157A66"/>
    <w:rsid w:val="00162344"/>
    <w:rsid w:val="00165BBA"/>
    <w:rsid w:val="00167F1F"/>
    <w:rsid w:val="00180A94"/>
    <w:rsid w:val="001828DA"/>
    <w:rsid w:val="00191581"/>
    <w:rsid w:val="00195A34"/>
    <w:rsid w:val="001B4A2F"/>
    <w:rsid w:val="001E7672"/>
    <w:rsid w:val="001F4F51"/>
    <w:rsid w:val="002034E1"/>
    <w:rsid w:val="00210B6C"/>
    <w:rsid w:val="00213972"/>
    <w:rsid w:val="00216DBA"/>
    <w:rsid w:val="00217314"/>
    <w:rsid w:val="0022422F"/>
    <w:rsid w:val="00233EEF"/>
    <w:rsid w:val="0026117B"/>
    <w:rsid w:val="002741B4"/>
    <w:rsid w:val="00280D7C"/>
    <w:rsid w:val="00295CFC"/>
    <w:rsid w:val="002A2AA7"/>
    <w:rsid w:val="002A552F"/>
    <w:rsid w:val="002B6D9F"/>
    <w:rsid w:val="002C4684"/>
    <w:rsid w:val="002C759A"/>
    <w:rsid w:val="002D2B73"/>
    <w:rsid w:val="002E42D8"/>
    <w:rsid w:val="002F0C5E"/>
    <w:rsid w:val="00325E89"/>
    <w:rsid w:val="00327E89"/>
    <w:rsid w:val="00343D1D"/>
    <w:rsid w:val="00351B48"/>
    <w:rsid w:val="0037301F"/>
    <w:rsid w:val="003A13B8"/>
    <w:rsid w:val="003B4AB8"/>
    <w:rsid w:val="003B5320"/>
    <w:rsid w:val="003B6A75"/>
    <w:rsid w:val="003C2881"/>
    <w:rsid w:val="003C44B8"/>
    <w:rsid w:val="003C5420"/>
    <w:rsid w:val="003F0959"/>
    <w:rsid w:val="003F68D0"/>
    <w:rsid w:val="0042614E"/>
    <w:rsid w:val="00450019"/>
    <w:rsid w:val="00463615"/>
    <w:rsid w:val="00477A8B"/>
    <w:rsid w:val="00481B1B"/>
    <w:rsid w:val="00484363"/>
    <w:rsid w:val="004878D5"/>
    <w:rsid w:val="00495954"/>
    <w:rsid w:val="0049684B"/>
    <w:rsid w:val="004A38D4"/>
    <w:rsid w:val="004A6669"/>
    <w:rsid w:val="004E6DB7"/>
    <w:rsid w:val="004F0867"/>
    <w:rsid w:val="004F09AA"/>
    <w:rsid w:val="004F478A"/>
    <w:rsid w:val="00500260"/>
    <w:rsid w:val="005078B4"/>
    <w:rsid w:val="00510C76"/>
    <w:rsid w:val="00510EE4"/>
    <w:rsid w:val="00513654"/>
    <w:rsid w:val="005145A2"/>
    <w:rsid w:val="005163DD"/>
    <w:rsid w:val="005350DD"/>
    <w:rsid w:val="00536149"/>
    <w:rsid w:val="00540639"/>
    <w:rsid w:val="005452AD"/>
    <w:rsid w:val="00545BDC"/>
    <w:rsid w:val="00546B62"/>
    <w:rsid w:val="00546E21"/>
    <w:rsid w:val="00546E63"/>
    <w:rsid w:val="00564E5E"/>
    <w:rsid w:val="0057702E"/>
    <w:rsid w:val="005C109E"/>
    <w:rsid w:val="005C303E"/>
    <w:rsid w:val="005C33CD"/>
    <w:rsid w:val="005F1F12"/>
    <w:rsid w:val="005F1F1C"/>
    <w:rsid w:val="005F2EE3"/>
    <w:rsid w:val="005F322B"/>
    <w:rsid w:val="00610BF8"/>
    <w:rsid w:val="00617765"/>
    <w:rsid w:val="00617F87"/>
    <w:rsid w:val="00620751"/>
    <w:rsid w:val="00640257"/>
    <w:rsid w:val="006439E3"/>
    <w:rsid w:val="00652956"/>
    <w:rsid w:val="00681A68"/>
    <w:rsid w:val="006905A3"/>
    <w:rsid w:val="00692539"/>
    <w:rsid w:val="006A3937"/>
    <w:rsid w:val="006C582A"/>
    <w:rsid w:val="0070542E"/>
    <w:rsid w:val="007139CC"/>
    <w:rsid w:val="007153AE"/>
    <w:rsid w:val="00715EFF"/>
    <w:rsid w:val="007210B6"/>
    <w:rsid w:val="007301F7"/>
    <w:rsid w:val="00762EA5"/>
    <w:rsid w:val="007734CB"/>
    <w:rsid w:val="007743F9"/>
    <w:rsid w:val="00783408"/>
    <w:rsid w:val="0078507D"/>
    <w:rsid w:val="0079770A"/>
    <w:rsid w:val="00797956"/>
    <w:rsid w:val="007A078D"/>
    <w:rsid w:val="007B143A"/>
    <w:rsid w:val="007B4874"/>
    <w:rsid w:val="007B5EDC"/>
    <w:rsid w:val="007C20C7"/>
    <w:rsid w:val="007D164D"/>
    <w:rsid w:val="007E75FC"/>
    <w:rsid w:val="007F4A98"/>
    <w:rsid w:val="00806CD8"/>
    <w:rsid w:val="008074D9"/>
    <w:rsid w:val="00807AC3"/>
    <w:rsid w:val="00812D9F"/>
    <w:rsid w:val="0083064E"/>
    <w:rsid w:val="008337CC"/>
    <w:rsid w:val="0083695E"/>
    <w:rsid w:val="00847495"/>
    <w:rsid w:val="00857183"/>
    <w:rsid w:val="008623BA"/>
    <w:rsid w:val="0086560F"/>
    <w:rsid w:val="00876000"/>
    <w:rsid w:val="008964CD"/>
    <w:rsid w:val="008A4049"/>
    <w:rsid w:val="008C1744"/>
    <w:rsid w:val="008C1FC6"/>
    <w:rsid w:val="008C641C"/>
    <w:rsid w:val="008D0901"/>
    <w:rsid w:val="008F0543"/>
    <w:rsid w:val="008F3D68"/>
    <w:rsid w:val="00902EDF"/>
    <w:rsid w:val="009042CB"/>
    <w:rsid w:val="00910520"/>
    <w:rsid w:val="009276BF"/>
    <w:rsid w:val="00956C3E"/>
    <w:rsid w:val="00961686"/>
    <w:rsid w:val="00962788"/>
    <w:rsid w:val="00973BE6"/>
    <w:rsid w:val="00981CDB"/>
    <w:rsid w:val="00994A55"/>
    <w:rsid w:val="00997EE2"/>
    <w:rsid w:val="009A710D"/>
    <w:rsid w:val="009B7C0B"/>
    <w:rsid w:val="009C40EB"/>
    <w:rsid w:val="009D2F4A"/>
    <w:rsid w:val="009D5069"/>
    <w:rsid w:val="009D6555"/>
    <w:rsid w:val="009D7759"/>
    <w:rsid w:val="009E12E4"/>
    <w:rsid w:val="00A40A55"/>
    <w:rsid w:val="00A410F1"/>
    <w:rsid w:val="00A43848"/>
    <w:rsid w:val="00A4517E"/>
    <w:rsid w:val="00A62A35"/>
    <w:rsid w:val="00A635CD"/>
    <w:rsid w:val="00A66E24"/>
    <w:rsid w:val="00A70BE0"/>
    <w:rsid w:val="00A7170D"/>
    <w:rsid w:val="00A72718"/>
    <w:rsid w:val="00A771C3"/>
    <w:rsid w:val="00A8524C"/>
    <w:rsid w:val="00A86F6E"/>
    <w:rsid w:val="00A9605F"/>
    <w:rsid w:val="00A961E2"/>
    <w:rsid w:val="00AA3F2B"/>
    <w:rsid w:val="00AA7C22"/>
    <w:rsid w:val="00AB30FE"/>
    <w:rsid w:val="00AD2E22"/>
    <w:rsid w:val="00AD36CB"/>
    <w:rsid w:val="00AD53B5"/>
    <w:rsid w:val="00AD5D66"/>
    <w:rsid w:val="00AE0F29"/>
    <w:rsid w:val="00B01C0F"/>
    <w:rsid w:val="00B05788"/>
    <w:rsid w:val="00B07B39"/>
    <w:rsid w:val="00B33258"/>
    <w:rsid w:val="00B57612"/>
    <w:rsid w:val="00B6055C"/>
    <w:rsid w:val="00B71B37"/>
    <w:rsid w:val="00B7344D"/>
    <w:rsid w:val="00BA1920"/>
    <w:rsid w:val="00BA4B81"/>
    <w:rsid w:val="00BB6416"/>
    <w:rsid w:val="00BD0675"/>
    <w:rsid w:val="00BF07BB"/>
    <w:rsid w:val="00BF36CE"/>
    <w:rsid w:val="00BF63BE"/>
    <w:rsid w:val="00C13635"/>
    <w:rsid w:val="00C36B2C"/>
    <w:rsid w:val="00C55307"/>
    <w:rsid w:val="00C727EC"/>
    <w:rsid w:val="00C729D3"/>
    <w:rsid w:val="00C94468"/>
    <w:rsid w:val="00C96F8E"/>
    <w:rsid w:val="00CA040D"/>
    <w:rsid w:val="00CA266C"/>
    <w:rsid w:val="00CB6982"/>
    <w:rsid w:val="00CD04E3"/>
    <w:rsid w:val="00CD149A"/>
    <w:rsid w:val="00CE11F1"/>
    <w:rsid w:val="00CE12D8"/>
    <w:rsid w:val="00CF495D"/>
    <w:rsid w:val="00CF4987"/>
    <w:rsid w:val="00CF66E1"/>
    <w:rsid w:val="00CF75BE"/>
    <w:rsid w:val="00D06B50"/>
    <w:rsid w:val="00D24CF9"/>
    <w:rsid w:val="00D319EB"/>
    <w:rsid w:val="00D35303"/>
    <w:rsid w:val="00D37059"/>
    <w:rsid w:val="00D701DB"/>
    <w:rsid w:val="00D71C6A"/>
    <w:rsid w:val="00D8636D"/>
    <w:rsid w:val="00DA1887"/>
    <w:rsid w:val="00DA263D"/>
    <w:rsid w:val="00DA7845"/>
    <w:rsid w:val="00DB09B1"/>
    <w:rsid w:val="00DC7985"/>
    <w:rsid w:val="00DE016F"/>
    <w:rsid w:val="00DE0A59"/>
    <w:rsid w:val="00DE6089"/>
    <w:rsid w:val="00DE6AB4"/>
    <w:rsid w:val="00DE77D3"/>
    <w:rsid w:val="00E0574F"/>
    <w:rsid w:val="00E40987"/>
    <w:rsid w:val="00E51692"/>
    <w:rsid w:val="00E806ED"/>
    <w:rsid w:val="00E827DD"/>
    <w:rsid w:val="00EA01ED"/>
    <w:rsid w:val="00EE2B18"/>
    <w:rsid w:val="00EE3538"/>
    <w:rsid w:val="00EE4545"/>
    <w:rsid w:val="00EE53F6"/>
    <w:rsid w:val="00EF1B44"/>
    <w:rsid w:val="00EF32A7"/>
    <w:rsid w:val="00EF42F0"/>
    <w:rsid w:val="00EF7B84"/>
    <w:rsid w:val="00F03AD2"/>
    <w:rsid w:val="00F07B66"/>
    <w:rsid w:val="00F07BDC"/>
    <w:rsid w:val="00F173D6"/>
    <w:rsid w:val="00F32AC2"/>
    <w:rsid w:val="00F44163"/>
    <w:rsid w:val="00F4467A"/>
    <w:rsid w:val="00F5593E"/>
    <w:rsid w:val="00F61779"/>
    <w:rsid w:val="00F72FD2"/>
    <w:rsid w:val="00F82C03"/>
    <w:rsid w:val="00F82D2B"/>
    <w:rsid w:val="00F9046D"/>
    <w:rsid w:val="00F91684"/>
    <w:rsid w:val="00FC1587"/>
    <w:rsid w:val="00FC7845"/>
    <w:rsid w:val="00FD1750"/>
    <w:rsid w:val="00FD4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9F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7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3DD"/>
    <w:rPr>
      <w:color w:val="0000FF"/>
      <w:u w:val="single"/>
    </w:rPr>
  </w:style>
  <w:style w:type="paragraph" w:styleId="ListParagraph">
    <w:name w:val="List Paragraph"/>
    <w:basedOn w:val="Normal"/>
    <w:uiPriority w:val="34"/>
    <w:qFormat/>
    <w:rsid w:val="005163DD"/>
    <w:pPr>
      <w:ind w:left="720"/>
      <w:contextualSpacing/>
    </w:pPr>
  </w:style>
  <w:style w:type="character" w:customStyle="1" w:styleId="apple-converted-space">
    <w:name w:val="apple-converted-space"/>
    <w:basedOn w:val="DefaultParagraphFont"/>
    <w:rsid w:val="00DE016F"/>
  </w:style>
  <w:style w:type="character" w:customStyle="1" w:styleId="Heading1Char">
    <w:name w:val="Heading 1 Char"/>
    <w:basedOn w:val="DefaultParagraphFont"/>
    <w:link w:val="Heading1"/>
    <w:uiPriority w:val="9"/>
    <w:rsid w:val="00B07B39"/>
    <w:rPr>
      <w:rFonts w:asciiTheme="majorHAnsi" w:eastAsiaTheme="majorEastAsia" w:hAnsiTheme="majorHAnsi" w:cstheme="majorBidi"/>
      <w:b/>
      <w:bCs/>
      <w:color w:val="365F91" w:themeColor="accent1" w:themeShade="BF"/>
      <w:sz w:val="28"/>
      <w:szCs w:val="28"/>
    </w:rPr>
  </w:style>
  <w:style w:type="character" w:customStyle="1" w:styleId="srcxlistaxbrod2">
    <w:name w:val="srcxlistaxbrod2"/>
    <w:basedOn w:val="DefaultParagraphFont"/>
    <w:rsid w:val="00495954"/>
    <w:rPr>
      <w:rFonts w:ascii="Verdana" w:hAnsi="Verdana" w:hint="default"/>
      <w:b w:val="0"/>
      <w:bCs w:val="0"/>
      <w:i w:val="0"/>
      <w:iCs w:val="0"/>
      <w:color w:val="404040"/>
      <w:sz w:val="15"/>
      <w:szCs w:val="15"/>
    </w:rPr>
  </w:style>
  <w:style w:type="paragraph" w:styleId="BodyText2">
    <w:name w:val="Body Text 2"/>
    <w:basedOn w:val="Normal"/>
    <w:link w:val="BodyText2Char"/>
    <w:rsid w:val="00CA266C"/>
    <w:pPr>
      <w:spacing w:after="0" w:line="240" w:lineRule="auto"/>
      <w:jc w:val="both"/>
    </w:pPr>
    <w:rPr>
      <w:rFonts w:ascii="Times New Roman" w:eastAsia="Times New Roman" w:hAnsi="Times New Roman" w:cs="Times New Roman"/>
      <w:sz w:val="24"/>
      <w:szCs w:val="20"/>
      <w:lang w:val="es-DO"/>
    </w:rPr>
  </w:style>
  <w:style w:type="character" w:customStyle="1" w:styleId="BodyText2Char">
    <w:name w:val="Body Text 2 Char"/>
    <w:basedOn w:val="DefaultParagraphFont"/>
    <w:link w:val="BodyText2"/>
    <w:rsid w:val="00CA266C"/>
    <w:rPr>
      <w:rFonts w:ascii="Times New Roman" w:eastAsia="Times New Roman" w:hAnsi="Times New Roman" w:cs="Times New Roman"/>
      <w:sz w:val="24"/>
      <w:szCs w:val="20"/>
      <w:lang w:val="es-DO"/>
    </w:rPr>
  </w:style>
  <w:style w:type="character" w:customStyle="1" w:styleId="citation">
    <w:name w:val="citation"/>
    <w:basedOn w:val="DefaultParagraphFont"/>
    <w:rsid w:val="00CA26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7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3DD"/>
    <w:rPr>
      <w:color w:val="0000FF"/>
      <w:u w:val="single"/>
    </w:rPr>
  </w:style>
  <w:style w:type="paragraph" w:styleId="ListParagraph">
    <w:name w:val="List Paragraph"/>
    <w:basedOn w:val="Normal"/>
    <w:uiPriority w:val="34"/>
    <w:qFormat/>
    <w:rsid w:val="005163DD"/>
    <w:pPr>
      <w:ind w:left="720"/>
      <w:contextualSpacing/>
    </w:pPr>
  </w:style>
  <w:style w:type="character" w:customStyle="1" w:styleId="apple-converted-space">
    <w:name w:val="apple-converted-space"/>
    <w:basedOn w:val="DefaultParagraphFont"/>
    <w:rsid w:val="00DE016F"/>
  </w:style>
  <w:style w:type="character" w:customStyle="1" w:styleId="Heading1Char">
    <w:name w:val="Heading 1 Char"/>
    <w:basedOn w:val="DefaultParagraphFont"/>
    <w:link w:val="Heading1"/>
    <w:uiPriority w:val="9"/>
    <w:rsid w:val="00B07B39"/>
    <w:rPr>
      <w:rFonts w:asciiTheme="majorHAnsi" w:eastAsiaTheme="majorEastAsia" w:hAnsiTheme="majorHAnsi" w:cstheme="majorBidi"/>
      <w:b/>
      <w:bCs/>
      <w:color w:val="365F91" w:themeColor="accent1" w:themeShade="BF"/>
      <w:sz w:val="28"/>
      <w:szCs w:val="28"/>
    </w:rPr>
  </w:style>
  <w:style w:type="character" w:customStyle="1" w:styleId="srcxlistaxbrod2">
    <w:name w:val="srcxlistaxbrod2"/>
    <w:basedOn w:val="DefaultParagraphFont"/>
    <w:rsid w:val="00495954"/>
    <w:rPr>
      <w:rFonts w:ascii="Verdana" w:hAnsi="Verdana" w:hint="default"/>
      <w:b w:val="0"/>
      <w:bCs w:val="0"/>
      <w:i w:val="0"/>
      <w:iCs w:val="0"/>
      <w:color w:val="404040"/>
      <w:sz w:val="15"/>
      <w:szCs w:val="15"/>
    </w:rPr>
  </w:style>
  <w:style w:type="paragraph" w:styleId="BodyText2">
    <w:name w:val="Body Text 2"/>
    <w:basedOn w:val="Normal"/>
    <w:link w:val="BodyText2Char"/>
    <w:rsid w:val="00CA266C"/>
    <w:pPr>
      <w:spacing w:after="0" w:line="240" w:lineRule="auto"/>
      <w:jc w:val="both"/>
    </w:pPr>
    <w:rPr>
      <w:rFonts w:ascii="Times New Roman" w:eastAsia="Times New Roman" w:hAnsi="Times New Roman" w:cs="Times New Roman"/>
      <w:sz w:val="24"/>
      <w:szCs w:val="20"/>
      <w:lang w:val="es-DO"/>
    </w:rPr>
  </w:style>
  <w:style w:type="character" w:customStyle="1" w:styleId="BodyText2Char">
    <w:name w:val="Body Text 2 Char"/>
    <w:basedOn w:val="DefaultParagraphFont"/>
    <w:link w:val="BodyText2"/>
    <w:rsid w:val="00CA266C"/>
    <w:rPr>
      <w:rFonts w:ascii="Times New Roman" w:eastAsia="Times New Roman" w:hAnsi="Times New Roman" w:cs="Times New Roman"/>
      <w:sz w:val="24"/>
      <w:szCs w:val="20"/>
      <w:lang w:val="es-DO"/>
    </w:rPr>
  </w:style>
  <w:style w:type="character" w:customStyle="1" w:styleId="citation">
    <w:name w:val="citation"/>
    <w:basedOn w:val="DefaultParagraphFont"/>
    <w:rsid w:val="00CA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67235">
      <w:bodyDiv w:val="1"/>
      <w:marLeft w:val="0"/>
      <w:marRight w:val="0"/>
      <w:marTop w:val="0"/>
      <w:marBottom w:val="0"/>
      <w:divBdr>
        <w:top w:val="none" w:sz="0" w:space="0" w:color="auto"/>
        <w:left w:val="none" w:sz="0" w:space="0" w:color="auto"/>
        <w:bottom w:val="none" w:sz="0" w:space="0" w:color="auto"/>
        <w:right w:val="none" w:sz="0" w:space="0" w:color="auto"/>
      </w:divBdr>
    </w:div>
    <w:div w:id="686953144">
      <w:bodyDiv w:val="1"/>
      <w:marLeft w:val="0"/>
      <w:marRight w:val="0"/>
      <w:marTop w:val="0"/>
      <w:marBottom w:val="0"/>
      <w:divBdr>
        <w:top w:val="none" w:sz="0" w:space="0" w:color="auto"/>
        <w:left w:val="none" w:sz="0" w:space="0" w:color="auto"/>
        <w:bottom w:val="none" w:sz="0" w:space="0" w:color="auto"/>
        <w:right w:val="none" w:sz="0" w:space="0" w:color="auto"/>
      </w:divBdr>
      <w:divsChild>
        <w:div w:id="504324988">
          <w:marLeft w:val="0"/>
          <w:marRight w:val="0"/>
          <w:marTop w:val="0"/>
          <w:marBottom w:val="0"/>
          <w:divBdr>
            <w:top w:val="none" w:sz="0" w:space="0" w:color="auto"/>
            <w:left w:val="none" w:sz="0" w:space="0" w:color="auto"/>
            <w:bottom w:val="none" w:sz="0" w:space="0" w:color="auto"/>
            <w:right w:val="none" w:sz="0" w:space="0" w:color="auto"/>
          </w:divBdr>
          <w:divsChild>
            <w:div w:id="1037969181">
              <w:marLeft w:val="0"/>
              <w:marRight w:val="0"/>
              <w:marTop w:val="0"/>
              <w:marBottom w:val="0"/>
              <w:divBdr>
                <w:top w:val="none" w:sz="0" w:space="0" w:color="auto"/>
                <w:left w:val="none" w:sz="0" w:space="0" w:color="auto"/>
                <w:bottom w:val="none" w:sz="0" w:space="0" w:color="auto"/>
                <w:right w:val="none" w:sz="0" w:space="0" w:color="auto"/>
              </w:divBdr>
              <w:divsChild>
                <w:div w:id="1302685294">
                  <w:marLeft w:val="0"/>
                  <w:marRight w:val="0"/>
                  <w:marTop w:val="0"/>
                  <w:marBottom w:val="0"/>
                  <w:divBdr>
                    <w:top w:val="none" w:sz="0" w:space="0" w:color="auto"/>
                    <w:left w:val="none" w:sz="0" w:space="0" w:color="auto"/>
                    <w:bottom w:val="none" w:sz="0" w:space="0" w:color="auto"/>
                    <w:right w:val="none" w:sz="0" w:space="0" w:color="auto"/>
                  </w:divBdr>
                  <w:divsChild>
                    <w:div w:id="1161233644">
                      <w:marLeft w:val="0"/>
                      <w:marRight w:val="0"/>
                      <w:marTop w:val="0"/>
                      <w:marBottom w:val="0"/>
                      <w:divBdr>
                        <w:top w:val="none" w:sz="0" w:space="0" w:color="auto"/>
                        <w:left w:val="none" w:sz="0" w:space="0" w:color="auto"/>
                        <w:bottom w:val="none" w:sz="0" w:space="0" w:color="auto"/>
                        <w:right w:val="none" w:sz="0" w:space="0" w:color="auto"/>
                      </w:divBdr>
                      <w:divsChild>
                        <w:div w:id="1857571313">
                          <w:marLeft w:val="0"/>
                          <w:marRight w:val="0"/>
                          <w:marTop w:val="0"/>
                          <w:marBottom w:val="0"/>
                          <w:divBdr>
                            <w:top w:val="none" w:sz="0" w:space="0" w:color="auto"/>
                            <w:left w:val="none" w:sz="0" w:space="0" w:color="auto"/>
                            <w:bottom w:val="none" w:sz="0" w:space="0" w:color="auto"/>
                            <w:right w:val="none" w:sz="0" w:space="0" w:color="auto"/>
                          </w:divBdr>
                          <w:divsChild>
                            <w:div w:id="434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45424">
      <w:bodyDiv w:val="1"/>
      <w:marLeft w:val="0"/>
      <w:marRight w:val="0"/>
      <w:marTop w:val="0"/>
      <w:marBottom w:val="0"/>
      <w:divBdr>
        <w:top w:val="none" w:sz="0" w:space="0" w:color="auto"/>
        <w:left w:val="none" w:sz="0" w:space="0" w:color="auto"/>
        <w:bottom w:val="none" w:sz="0" w:space="0" w:color="auto"/>
        <w:right w:val="none" w:sz="0" w:space="0" w:color="auto"/>
      </w:divBdr>
    </w:div>
    <w:div w:id="20514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xepapad@aueb.gr" TargetMode="External"/><Relationship Id="rId7" Type="http://schemas.openxmlformats.org/officeDocument/2006/relationships/hyperlink" Target="http://fiesta.bren.ucsb.edu/~kolstad/HmPg/papers/Schelling.pdf" TargetMode="External"/><Relationship Id="rId8" Type="http://schemas.openxmlformats.org/officeDocument/2006/relationships/hyperlink" Target="http://en.wikipedia.org/wiki/Mancur_Ols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2736</Words>
  <Characters>15599</Characters>
  <Application>Microsoft Macintosh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Caffera</dc:creator>
  <cp:lastModifiedBy>a b</cp:lastModifiedBy>
  <cp:revision>6</cp:revision>
  <dcterms:created xsi:type="dcterms:W3CDTF">2014-05-28T00:28:00Z</dcterms:created>
  <dcterms:modified xsi:type="dcterms:W3CDTF">2014-05-28T10:05:00Z</dcterms:modified>
</cp:coreProperties>
</file>