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24.6</w:t>
      </w:r>
    </w:p>
    <w:p w:rsidR="00981646" w:rsidRDefault="00981646" w:rsidP="00981646">
      <w:pPr>
        <w:widowControl/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ab/>
        <w:t>[Figure 24.6 goes here]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0F0E1F" w:rsidRDefault="00981646" w:rsidP="00981646">
      <w:pPr>
        <w:rPr>
          <w:sz w:val="24"/>
        </w:rPr>
      </w:pPr>
      <w:r>
        <w:rPr>
          <w:sz w:val="24"/>
        </w:rPr>
        <w:t xml:space="preserve">In the diagram the untaxed monopoly produces </w:t>
      </w:r>
      <w:r>
        <w:rPr>
          <w:i/>
          <w:iCs/>
          <w:sz w:val="24"/>
        </w:rPr>
        <w:t>Q</w:t>
      </w:r>
      <w:r>
        <w:rPr>
          <w:i/>
          <w:iCs/>
          <w:sz w:val="24"/>
          <w:vertAlign w:val="subscript"/>
        </w:rPr>
        <w:t>M</w:t>
      </w:r>
      <w:r>
        <w:rPr>
          <w:sz w:val="24"/>
        </w:rPr>
        <w:t xml:space="preserve"> at a price of </w:t>
      </w:r>
      <w:r>
        <w:rPr>
          <w:i/>
          <w:iCs/>
          <w:sz w:val="24"/>
        </w:rPr>
        <w:t>P</w:t>
      </w:r>
      <w:r>
        <w:rPr>
          <w:i/>
          <w:iCs/>
          <w:smallCaps/>
          <w:sz w:val="24"/>
          <w:vertAlign w:val="subscript"/>
        </w:rPr>
        <w:t>M</w:t>
      </w:r>
      <w:r>
        <w:rPr>
          <w:sz w:val="24"/>
        </w:rPr>
        <w:t xml:space="preserve">.  If the marginal social cost is given by </w:t>
      </w:r>
      <w:r>
        <w:rPr>
          <w:i/>
          <w:iCs/>
          <w:sz w:val="24"/>
        </w:rPr>
        <w:t>MC', Q</w:t>
      </w:r>
      <w:r>
        <w:rPr>
          <w:i/>
          <w:iCs/>
          <w:smallCaps/>
          <w:sz w:val="24"/>
          <w:vertAlign w:val="subscript"/>
        </w:rPr>
        <w:t>M</w:t>
      </w:r>
      <w:r>
        <w:rPr>
          <w:sz w:val="24"/>
        </w:rPr>
        <w:t xml:space="preserve"> is, in fact, the optimal production level.  A per-unit tax of t would cause the monopoly to produce output </w:t>
      </w:r>
      <w:r>
        <w:rPr>
          <w:i/>
          <w:iCs/>
          <w:sz w:val="24"/>
        </w:rPr>
        <w:t>Q</w:t>
      </w:r>
      <w:r>
        <w:rPr>
          <w:i/>
          <w:iCs/>
          <w:smallCaps/>
          <w:sz w:val="24"/>
          <w:vertAlign w:val="subscript"/>
        </w:rPr>
        <w:t>R</w:t>
      </w:r>
      <w:r>
        <w:rPr>
          <w:sz w:val="24"/>
        </w:rPr>
        <w:t xml:space="preserve"> which is below the optimal level.  Since a tax will always cause such an output restriction, the tax may improve matters only if the optimal output is less than </w:t>
      </w:r>
      <w:r>
        <w:rPr>
          <w:i/>
          <w:iCs/>
          <w:sz w:val="24"/>
        </w:rPr>
        <w:t>Q</w:t>
      </w:r>
      <w:r>
        <w:rPr>
          <w:i/>
          <w:iCs/>
          <w:smallCaps/>
          <w:sz w:val="24"/>
          <w:vertAlign w:val="subscript"/>
        </w:rPr>
        <w:t>M</w:t>
      </w:r>
      <w:r>
        <w:rPr>
          <w:sz w:val="24"/>
        </w:rPr>
        <w:t>, and even then, in many cases it will not.</w:t>
      </w:r>
    </w:p>
    <w:p w:rsidR="00981646" w:rsidRDefault="00981646" w:rsidP="00981646">
      <w:pPr>
        <w:rPr>
          <w:sz w:val="24"/>
        </w:rPr>
      </w:pPr>
    </w:p>
    <w:p w:rsidR="00981646" w:rsidRDefault="00981646" w:rsidP="009816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 w:val="24"/>
        </w:rPr>
      </w:pPr>
      <w:r>
        <w:rPr>
          <w:sz w:val="24"/>
        </w:rPr>
        <w:t>24.9</w:t>
      </w: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.</w:t>
      </w:r>
      <w:r>
        <w:rPr>
          <w:sz w:val="24"/>
        </w:rPr>
        <w:tab/>
        <w:t xml:space="preserve">The solution here requires some assumption about how individuals form their expectations about what will be purchased by others.  If each assumes he or she can be a free rider, </w:t>
      </w:r>
      <w:r>
        <w:rPr>
          <w:i/>
          <w:iCs/>
          <w:sz w:val="24"/>
        </w:rPr>
        <w:t>P</w:t>
      </w:r>
      <w:r>
        <w:rPr>
          <w:sz w:val="24"/>
        </w:rPr>
        <w:t xml:space="preserve"> will be zero as will be each person's utility.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Taking total differential of production possibility frontier.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sz w:val="24"/>
        </w:rPr>
        <w:t>2</w:t>
      </w:r>
      <w:r>
        <w:rPr>
          <w:i/>
          <w:iCs/>
          <w:sz w:val="24"/>
        </w:rPr>
        <w:t xml:space="preserve">G </w:t>
      </w:r>
      <w:proofErr w:type="spellStart"/>
      <w:r>
        <w:rPr>
          <w:i/>
          <w:iCs/>
          <w:sz w:val="24"/>
        </w:rPr>
        <w:t>dG</w:t>
      </w:r>
      <w:proofErr w:type="spellEnd"/>
      <w:r>
        <w:rPr>
          <w:sz w:val="24"/>
        </w:rPr>
        <w:t xml:space="preserve"> + 200</w:t>
      </w:r>
      <w:r>
        <w:rPr>
          <w:i/>
          <w:iCs/>
          <w:sz w:val="24"/>
        </w:rPr>
        <w:t xml:space="preserve">P </w:t>
      </w:r>
      <w:proofErr w:type="spellStart"/>
      <w:proofErr w:type="gramStart"/>
      <w:r>
        <w:rPr>
          <w:i/>
          <w:iCs/>
          <w:sz w:val="24"/>
        </w:rPr>
        <w:t>dP</w:t>
      </w:r>
      <w:proofErr w:type="spellEnd"/>
      <w:proofErr w:type="gramEnd"/>
      <w:r>
        <w:rPr>
          <w:sz w:val="24"/>
        </w:rPr>
        <w:t xml:space="preserve"> = 0 gives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position w:val="-24"/>
          <w:sz w:val="24"/>
        </w:rPr>
        <w:object w:dxaOrig="2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0.75pt" o:ole="">
            <v:imagedata r:id="rId4" o:title=""/>
          </v:shape>
          <o:OLEObject Type="Embed" ProgID="Equation.3" ShapeID="_x0000_i1025" DrawAspect="Content" ObjectID="_1328297324" r:id="rId5"/>
        </w:objec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sz w:val="24"/>
        </w:rPr>
        <w:t xml:space="preserve">Individual </w:t>
      </w:r>
      <w:r>
        <w:rPr>
          <w:position w:val="-66"/>
          <w:sz w:val="24"/>
        </w:rPr>
        <w:object w:dxaOrig="3760" w:dyaOrig="1400">
          <v:shape id="_x0000_i1026" type="#_x0000_t75" style="width:188.25pt;height:69.75pt" o:ole="">
            <v:imagedata r:id="rId6" o:title=""/>
          </v:shape>
          <o:OLEObject Type="Embed" ProgID="Equation.3" ShapeID="_x0000_i1026" DrawAspect="Content" ObjectID="_1328297325" r:id="rId7"/>
        </w:objec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              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i/>
          <w:iCs/>
          <w:sz w:val="24"/>
        </w:rPr>
      </w:pPr>
      <w:r>
        <w:rPr>
          <w:sz w:val="24"/>
        </w:rPr>
        <w:lastRenderedPageBreak/>
        <w:t xml:space="preserve">For efficiency require sum of </w:t>
      </w:r>
      <w:r>
        <w:rPr>
          <w:i/>
          <w:iCs/>
          <w:sz w:val="24"/>
        </w:rPr>
        <w:t>MRS</w:t>
      </w:r>
      <w:r>
        <w:rPr>
          <w:sz w:val="24"/>
        </w:rPr>
        <w:t xml:space="preserve"> should equal </w:t>
      </w:r>
      <w:r>
        <w:rPr>
          <w:i/>
          <w:iCs/>
          <w:sz w:val="24"/>
        </w:rPr>
        <w:t>RPT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i/>
          <w:iCs/>
          <w:sz w:val="24"/>
        </w:rPr>
      </w:pPr>
      <w:r>
        <w:rPr>
          <w:i/>
          <w:iCs/>
          <w:position w:val="-28"/>
          <w:sz w:val="24"/>
        </w:rPr>
        <w:object w:dxaOrig="4800" w:dyaOrig="660">
          <v:shape id="_x0000_i1027" type="#_x0000_t75" style="width:240pt;height:33pt" o:ole="">
            <v:imagedata r:id="rId8" o:title=""/>
          </v:shape>
          <o:OLEObject Type="Embed" ProgID="Equation.3" ShapeID="_x0000_i1027" DrawAspect="Content" ObjectID="_1328297326" r:id="rId9"/>
        </w:objec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sz w:val="24"/>
        </w:rPr>
        <w:t>Using production possibility frontier yields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sz w:val="24"/>
        </w:rPr>
        <w:t>200</w:t>
      </w:r>
      <w:r>
        <w:rPr>
          <w:i/>
          <w:iCs/>
          <w:sz w:val="24"/>
        </w:rPr>
        <w:t>P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5000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sz w:val="24"/>
        </w:rPr>
      </w:pPr>
      <w:r>
        <w:rPr>
          <w:sz w:val="24"/>
        </w:rPr>
        <w:t xml:space="preserve">             </w:t>
      </w:r>
      <w:r>
        <w:rPr>
          <w:i/>
          <w:iCs/>
          <w:sz w:val="24"/>
        </w:rPr>
        <w:t xml:space="preserve"> P</w:t>
      </w:r>
      <w:r>
        <w:rPr>
          <w:sz w:val="24"/>
        </w:rPr>
        <w:t xml:space="preserve"> = 5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i/>
          <w:iCs/>
          <w:sz w:val="24"/>
        </w:rPr>
        <w:t>G</w:t>
      </w:r>
      <w:r>
        <w:rPr>
          <w:sz w:val="24"/>
        </w:rPr>
        <w:t xml:space="preserve"> = 50        </w:t>
      </w:r>
      <w:r>
        <w:rPr>
          <w:i/>
          <w:iCs/>
          <w:sz w:val="24"/>
        </w:rPr>
        <w:t>G</w:t>
      </w:r>
      <w:r>
        <w:rPr>
          <w:sz w:val="24"/>
        </w:rPr>
        <w:t>/100 = 0.5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 xml:space="preserve">           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40"/>
        <w:rPr>
          <w:sz w:val="24"/>
        </w:rPr>
      </w:pPr>
      <w:r>
        <w:rPr>
          <w:sz w:val="24"/>
        </w:rPr>
        <w:t xml:space="preserve">Utility </w:t>
      </w:r>
      <w:proofErr w:type="gramStart"/>
      <w:r>
        <w:rPr>
          <w:sz w:val="24"/>
        </w:rPr>
        <w:t xml:space="preserve">=  </w:t>
      </w:r>
      <w:proofErr w:type="gramEnd"/>
      <w:r>
        <w:rPr>
          <w:position w:val="-8"/>
          <w:sz w:val="24"/>
        </w:rPr>
        <w:object w:dxaOrig="560" w:dyaOrig="360">
          <v:shape id="_x0000_i1028" type="#_x0000_t75" style="width:27.75pt;height:18pt" o:ole="">
            <v:imagedata r:id="rId10" o:title=""/>
          </v:shape>
          <o:OLEObject Type="Embed" ProgID="Equation.3" ShapeID="_x0000_i1028" DrawAspect="Content" ObjectID="_1328297327" r:id="rId11"/>
        </w:object>
      </w:r>
      <w:r>
        <w:rPr>
          <w:sz w:val="24"/>
        </w:rPr>
        <w:t>.</w:t>
      </w:r>
    </w:p>
    <w:p w:rsidR="00981646" w:rsidRDefault="00981646" w:rsidP="0098164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sz w:val="24"/>
        </w:rPr>
      </w:pPr>
    </w:p>
    <w:p w:rsidR="00981646" w:rsidRDefault="00981646" w:rsidP="009816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sz w:val="24"/>
        </w:rPr>
      </w:pPr>
      <w:r>
        <w:rPr>
          <w:sz w:val="24"/>
        </w:rPr>
        <w:t xml:space="preserve">Ratio of per-unit tax share of </w:t>
      </w:r>
      <w:r>
        <w:rPr>
          <w:i/>
          <w:iCs/>
          <w:sz w:val="24"/>
        </w:rPr>
        <w:t>P</w:t>
      </w:r>
      <w:r>
        <w:rPr>
          <w:sz w:val="24"/>
        </w:rPr>
        <w:t xml:space="preserve"> to the market price of </w:t>
      </w:r>
      <w:r>
        <w:rPr>
          <w:i/>
          <w:iCs/>
          <w:sz w:val="24"/>
        </w:rPr>
        <w:t>G</w:t>
      </w:r>
      <w:r>
        <w:rPr>
          <w:sz w:val="24"/>
        </w:rPr>
        <w:t xml:space="preserve"> should be equal to the</w:t>
      </w:r>
    </w:p>
    <w:p w:rsidR="00981646" w:rsidRDefault="00981646" w:rsidP="0098164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4"/>
        </w:rPr>
      </w:pPr>
    </w:p>
    <w:p w:rsidR="00981646" w:rsidRDefault="00981646" w:rsidP="00981646">
      <w:pPr>
        <w:rPr>
          <w:sz w:val="24"/>
        </w:rPr>
      </w:pPr>
      <w:r>
        <w:rPr>
          <w:position w:val="-24"/>
          <w:sz w:val="24"/>
        </w:rPr>
        <w:object w:dxaOrig="1700" w:dyaOrig="620">
          <v:shape id="_x0000_i1029" type="#_x0000_t75" style="width:84.75pt;height:30.75pt" o:ole="">
            <v:imagedata r:id="rId12" o:title=""/>
          </v:shape>
          <o:OLEObject Type="Embed" ProgID="Equation.3" ShapeID="_x0000_i1029" DrawAspect="Content" ObjectID="_1328297328" r:id="rId13"/>
        </w:object>
      </w:r>
    </w:p>
    <w:p w:rsidR="00981646" w:rsidRDefault="00981646" w:rsidP="00981646">
      <w:pPr>
        <w:rPr>
          <w:sz w:val="24"/>
        </w:rPr>
      </w:pPr>
    </w:p>
    <w:p w:rsidR="009874FC" w:rsidRDefault="009874FC" w:rsidP="009874FC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  <w:r>
        <w:rPr>
          <w:sz w:val="24"/>
        </w:rPr>
        <w:t>9.4</w:t>
      </w:r>
      <w:r>
        <w:rPr>
          <w:sz w:val="24"/>
        </w:rPr>
        <w:tab/>
        <w:t>a.</w:t>
      </w:r>
      <w:r>
        <w:rPr>
          <w:sz w:val="24"/>
        </w:rPr>
        <w:tab/>
        <w:t>Premium = (.8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.5)(1,000) + (.2)(.5)(1,000) = 500</w:t>
      </w:r>
    </w:p>
    <w:p w:rsidR="009874FC" w:rsidRDefault="009874FC" w:rsidP="009874FC">
      <w:pPr>
        <w:widowControl/>
        <w:tabs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20"/>
        <w:rPr>
          <w:sz w:val="24"/>
        </w:rPr>
      </w:pP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proofErr w:type="gramStart"/>
      <w:r>
        <w:rPr>
          <w:sz w:val="24"/>
        </w:rPr>
        <w:t>b</w:t>
      </w:r>
      <w:proofErr w:type="gramEnd"/>
      <w:r>
        <w:rPr>
          <w:sz w:val="24"/>
        </w:rPr>
        <w:t>.</w:t>
      </w:r>
      <w:r>
        <w:rPr>
          <w:sz w:val="24"/>
        </w:rPr>
        <w:tab/>
        <w:t xml:space="preserve">For </w:t>
      </w:r>
      <w:r>
        <w:rPr>
          <w:sz w:val="24"/>
          <w:u w:val="single"/>
        </w:rPr>
        <w:t>blue</w:t>
      </w:r>
      <w:r>
        <w:rPr>
          <w:sz w:val="24"/>
        </w:rPr>
        <w:t xml:space="preserve"> without insurance</w:t>
      </w:r>
    </w:p>
    <w:p w:rsidR="009874FC" w:rsidRPr="00252424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720"/>
        <w:rPr>
          <w:sz w:val="24"/>
          <w:lang w:val="es-ES"/>
        </w:rPr>
      </w:pPr>
      <w:proofErr w:type="gramStart"/>
      <w:r w:rsidRPr="00252424">
        <w:rPr>
          <w:i/>
          <w:iCs/>
          <w:sz w:val="24"/>
          <w:lang w:val="es-ES"/>
        </w:rPr>
        <w:t>E(</w:t>
      </w:r>
      <w:proofErr w:type="gramEnd"/>
      <w:r w:rsidRPr="00252424">
        <w:rPr>
          <w:i/>
          <w:iCs/>
          <w:sz w:val="24"/>
          <w:lang w:val="es-ES"/>
        </w:rPr>
        <w:t>U)</w:t>
      </w:r>
      <w:r w:rsidRPr="00252424">
        <w:rPr>
          <w:sz w:val="24"/>
          <w:lang w:val="es-ES"/>
        </w:rPr>
        <w:t xml:space="preserve"> = .8 </w:t>
      </w:r>
      <w:proofErr w:type="spellStart"/>
      <w:r w:rsidRPr="00252424">
        <w:rPr>
          <w:sz w:val="24"/>
          <w:lang w:val="es-ES"/>
        </w:rPr>
        <w:t>ln</w:t>
      </w:r>
      <w:proofErr w:type="spellEnd"/>
      <w:r w:rsidRPr="00252424">
        <w:rPr>
          <w:sz w:val="24"/>
          <w:lang w:val="es-ES"/>
        </w:rPr>
        <w:t xml:space="preserve"> 9,000 + .2 </w:t>
      </w:r>
      <w:proofErr w:type="spellStart"/>
      <w:r w:rsidRPr="00252424">
        <w:rPr>
          <w:sz w:val="24"/>
          <w:lang w:val="es-ES"/>
        </w:rPr>
        <w:t>ln</w:t>
      </w:r>
      <w:proofErr w:type="spellEnd"/>
      <w:r w:rsidRPr="00252424">
        <w:rPr>
          <w:sz w:val="24"/>
          <w:lang w:val="es-ES"/>
        </w:rPr>
        <w:t xml:space="preserve"> 10,000 = 9.1261.</w:t>
      </w:r>
    </w:p>
    <w:p w:rsidR="009874FC" w:rsidRPr="00252424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es-ES"/>
        </w:rPr>
      </w:pPr>
    </w:p>
    <w:p w:rsidR="009874FC" w:rsidRPr="00252424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es-ES"/>
        </w:rPr>
      </w:pPr>
      <w:proofErr w:type="spellStart"/>
      <w:r w:rsidRPr="00252424">
        <w:rPr>
          <w:sz w:val="24"/>
          <w:lang w:val="es-ES"/>
        </w:rPr>
        <w:t>With</w:t>
      </w:r>
      <w:proofErr w:type="spellEnd"/>
      <w:r w:rsidRPr="00252424">
        <w:rPr>
          <w:sz w:val="24"/>
          <w:lang w:val="es-ES"/>
        </w:rPr>
        <w:t xml:space="preserve"> </w:t>
      </w:r>
      <w:proofErr w:type="spellStart"/>
      <w:r w:rsidRPr="00252424">
        <w:rPr>
          <w:sz w:val="24"/>
          <w:lang w:val="es-ES"/>
        </w:rPr>
        <w:t>insurance</w:t>
      </w:r>
      <w:proofErr w:type="spellEnd"/>
    </w:p>
    <w:p w:rsidR="009874FC" w:rsidRPr="00252424" w:rsidRDefault="009874FC" w:rsidP="009874F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 w:val="24"/>
          <w:lang w:val="es-ES"/>
        </w:rPr>
      </w:pPr>
      <w:proofErr w:type="gramStart"/>
      <w:r w:rsidRPr="00252424">
        <w:rPr>
          <w:i/>
          <w:iCs/>
          <w:sz w:val="24"/>
          <w:lang w:val="es-ES"/>
        </w:rPr>
        <w:t>E(</w:t>
      </w:r>
      <w:proofErr w:type="gramEnd"/>
      <w:r w:rsidRPr="00252424">
        <w:rPr>
          <w:i/>
          <w:iCs/>
          <w:sz w:val="24"/>
          <w:lang w:val="es-ES"/>
        </w:rPr>
        <w:t>U)</w:t>
      </w:r>
      <w:r w:rsidRPr="00252424">
        <w:rPr>
          <w:sz w:val="24"/>
          <w:lang w:val="es-ES"/>
        </w:rPr>
        <w:t xml:space="preserve"> = </w:t>
      </w:r>
      <w:proofErr w:type="spellStart"/>
      <w:r w:rsidRPr="00252424">
        <w:rPr>
          <w:sz w:val="24"/>
          <w:lang w:val="es-ES"/>
        </w:rPr>
        <w:t>ln</w:t>
      </w:r>
      <w:proofErr w:type="spellEnd"/>
      <w:r w:rsidRPr="00252424">
        <w:rPr>
          <w:sz w:val="24"/>
          <w:lang w:val="es-ES"/>
        </w:rPr>
        <w:t xml:space="preserve"> (9,500) = 9.1590.</w:t>
      </w:r>
    </w:p>
    <w:p w:rsidR="009874FC" w:rsidRPr="00252424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  <w:lang w:val="es-ES"/>
        </w:rPr>
      </w:pP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proofErr w:type="gramStart"/>
      <w:r>
        <w:rPr>
          <w:sz w:val="24"/>
        </w:rPr>
        <w:t>Will buy insurance.</w:t>
      </w:r>
      <w:proofErr w:type="gramEnd"/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 xml:space="preserve">For </w:t>
      </w:r>
      <w:r>
        <w:rPr>
          <w:sz w:val="24"/>
          <w:u w:val="single"/>
        </w:rPr>
        <w:t>brown</w:t>
      </w:r>
      <w:r>
        <w:rPr>
          <w:sz w:val="24"/>
        </w:rPr>
        <w:t xml:space="preserve"> without insurance</w:t>
      </w: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720"/>
        <w:rPr>
          <w:sz w:val="24"/>
        </w:rPr>
      </w:pPr>
      <w:proofErr w:type="gramStart"/>
      <w:r>
        <w:rPr>
          <w:i/>
          <w:iCs/>
          <w:sz w:val="24"/>
        </w:rPr>
        <w:t>E(</w:t>
      </w:r>
      <w:proofErr w:type="gramEnd"/>
      <w:r>
        <w:rPr>
          <w:i/>
          <w:iCs/>
          <w:sz w:val="24"/>
        </w:rPr>
        <w:t>U)</w:t>
      </w:r>
      <w:r>
        <w:rPr>
          <w:sz w:val="24"/>
        </w:rPr>
        <w:t xml:space="preserve"> = .2 </w:t>
      </w:r>
      <w:proofErr w:type="spellStart"/>
      <w:r>
        <w:rPr>
          <w:sz w:val="24"/>
        </w:rPr>
        <w:t>ln</w:t>
      </w:r>
      <w:proofErr w:type="spellEnd"/>
      <w:r>
        <w:rPr>
          <w:sz w:val="24"/>
        </w:rPr>
        <w:t xml:space="preserve"> (9,000) + .8 </w:t>
      </w:r>
      <w:proofErr w:type="spellStart"/>
      <w:r>
        <w:rPr>
          <w:sz w:val="24"/>
        </w:rPr>
        <w:t>ln</w:t>
      </w:r>
      <w:proofErr w:type="spellEnd"/>
      <w:r>
        <w:rPr>
          <w:sz w:val="24"/>
        </w:rPr>
        <w:t xml:space="preserve"> (10,000) = 9.1893.</w:t>
      </w: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4"/>
        </w:rPr>
      </w:pPr>
      <w:r>
        <w:rPr>
          <w:sz w:val="24"/>
        </w:rPr>
        <w:t>Better off without insurance.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Since only blue buy insurance, fair premium is 800. 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Still pays this group to buy insurance.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sz w:val="24"/>
        </w:rPr>
      </w:pPr>
      <w:r>
        <w:rPr>
          <w:sz w:val="24"/>
        </w:rPr>
        <w:t>[</w:t>
      </w:r>
      <w:proofErr w:type="gramStart"/>
      <w:r>
        <w:rPr>
          <w:i/>
          <w:iCs/>
          <w:sz w:val="24"/>
        </w:rPr>
        <w:t>E(</w:t>
      </w:r>
      <w:proofErr w:type="gramEnd"/>
      <w:r>
        <w:rPr>
          <w:i/>
          <w:iCs/>
          <w:sz w:val="24"/>
        </w:rPr>
        <w:t>U)</w:t>
      </w:r>
      <w:r>
        <w:rPr>
          <w:sz w:val="24"/>
        </w:rPr>
        <w:t xml:space="preserve"> = 9.1269]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Brown will still opt for no insurance.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9874FC" w:rsidRPr="00252424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lang w:val="es-ES"/>
        </w:rPr>
      </w:pPr>
      <w:r w:rsidRPr="00252424">
        <w:rPr>
          <w:sz w:val="24"/>
          <w:lang w:val="es-ES"/>
        </w:rPr>
        <w:t>d.</w:t>
      </w:r>
      <w:r w:rsidRPr="00252424">
        <w:rPr>
          <w:sz w:val="24"/>
          <w:lang w:val="es-ES"/>
        </w:rPr>
        <w:tab/>
        <w:t xml:space="preserve">Blue </w:t>
      </w:r>
      <w:proofErr w:type="spellStart"/>
      <w:r w:rsidRPr="00252424">
        <w:rPr>
          <w:sz w:val="24"/>
          <w:lang w:val="es-ES"/>
        </w:rPr>
        <w:t>premium</w:t>
      </w:r>
      <w:proofErr w:type="spellEnd"/>
      <w:r w:rsidRPr="00252424">
        <w:rPr>
          <w:sz w:val="24"/>
          <w:lang w:val="es-ES"/>
        </w:rPr>
        <w:t xml:space="preserve"> = 800    </w:t>
      </w:r>
      <w:proofErr w:type="gramStart"/>
      <w:r w:rsidRPr="00252424">
        <w:rPr>
          <w:i/>
          <w:iCs/>
          <w:sz w:val="24"/>
          <w:lang w:val="es-ES"/>
        </w:rPr>
        <w:t>E(</w:t>
      </w:r>
      <w:proofErr w:type="gramEnd"/>
      <w:r w:rsidRPr="00252424">
        <w:rPr>
          <w:i/>
          <w:iCs/>
          <w:sz w:val="24"/>
          <w:lang w:val="es-ES"/>
        </w:rPr>
        <w:t>U)</w:t>
      </w:r>
      <w:r w:rsidRPr="00252424">
        <w:rPr>
          <w:sz w:val="24"/>
          <w:lang w:val="es-ES"/>
        </w:rPr>
        <w:t xml:space="preserve"> = 9.1269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 xml:space="preserve">Brown premium = 200   </w:t>
      </w:r>
      <w:proofErr w:type="gramStart"/>
      <w:r>
        <w:rPr>
          <w:i/>
          <w:iCs/>
          <w:sz w:val="24"/>
        </w:rPr>
        <w:t>E(</w:t>
      </w:r>
      <w:proofErr w:type="gramEnd"/>
      <w:r>
        <w:rPr>
          <w:i/>
          <w:iCs/>
          <w:sz w:val="24"/>
        </w:rPr>
        <w:t>U)</w:t>
      </w:r>
      <w:r>
        <w:rPr>
          <w:sz w:val="24"/>
        </w:rPr>
        <w:t xml:space="preserve"> = 9.1901</w:t>
      </w: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9874FC" w:rsidRDefault="009874FC" w:rsidP="009874FC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sz w:val="24"/>
        </w:rPr>
      </w:pPr>
      <w:r>
        <w:rPr>
          <w:sz w:val="24"/>
        </w:rPr>
        <w:t>So Brown is better off under a policy that allows separate rate setting.</w:t>
      </w:r>
    </w:p>
    <w:p w:rsidR="009874FC" w:rsidRDefault="009874FC" w:rsidP="009874F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rPr>
          <w:sz w:val="24"/>
        </w:rPr>
      </w:pPr>
    </w:p>
    <w:p w:rsidR="00981646" w:rsidRDefault="00981646" w:rsidP="00981646"/>
    <w:sectPr w:rsidR="00981646" w:rsidSect="00BA7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bm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sy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eufm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csc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322"/>
    <w:rsid w:val="000E0880"/>
    <w:rsid w:val="00336322"/>
    <w:rsid w:val="00454DC6"/>
    <w:rsid w:val="004A4245"/>
    <w:rsid w:val="004E3192"/>
    <w:rsid w:val="00526406"/>
    <w:rsid w:val="00533540"/>
    <w:rsid w:val="005578A6"/>
    <w:rsid w:val="005611B7"/>
    <w:rsid w:val="006D799B"/>
    <w:rsid w:val="008852F0"/>
    <w:rsid w:val="008C611F"/>
    <w:rsid w:val="00981646"/>
    <w:rsid w:val="009874FC"/>
    <w:rsid w:val="00BA7769"/>
    <w:rsid w:val="00F301B5"/>
    <w:rsid w:val="00F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C611F"/>
    <w:pPr>
      <w:keepNext/>
      <w:keepLines/>
      <w:widowControl/>
      <w:autoSpaceDE/>
      <w:autoSpaceDN/>
      <w:adjustRightInd/>
      <w:spacing w:before="480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3192"/>
    <w:pPr>
      <w:keepNext/>
      <w:keepLines/>
      <w:widowControl/>
      <w:autoSpaceDE/>
      <w:autoSpaceDN/>
      <w:adjustRightInd/>
      <w:spacing w:before="200"/>
      <w:ind w:firstLine="22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26406"/>
    <w:pPr>
      <w:keepNext/>
      <w:keepLines/>
      <w:widowControl/>
      <w:autoSpaceDE/>
      <w:autoSpaceDN/>
      <w:adjustRightInd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26406"/>
    <w:pPr>
      <w:keepNext/>
      <w:keepLines/>
      <w:widowControl/>
      <w:autoSpaceDE/>
      <w:autoSpaceDN/>
      <w:adjustRightInd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4E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6406"/>
    <w:rPr>
      <w:rFonts w:asciiTheme="majorHAnsi" w:eastAsiaTheme="majorEastAsia" w:hAnsiTheme="majorHAnsi" w:cstheme="majorBidi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C61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26406"/>
    <w:rPr>
      <w:rFonts w:asciiTheme="majorHAnsi" w:eastAsiaTheme="majorEastAsia" w:hAnsiTheme="majorHAnsi" w:cstheme="majorBidi"/>
      <w:b/>
      <w:bCs/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4E3192"/>
    <w:pPr>
      <w:widowControl/>
      <w:tabs>
        <w:tab w:val="center" w:pos="4419"/>
        <w:tab w:val="right" w:pos="8838"/>
      </w:tabs>
      <w:autoSpaceDE/>
      <w:autoSpaceDN/>
      <w:adjustRightInd/>
      <w:spacing w:after="80"/>
      <w:ind w:firstLine="227"/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3192"/>
    <w:rPr>
      <w:rFonts w:eastAsiaTheme="minorEastAsi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E3192"/>
    <w:pPr>
      <w:widowControl/>
      <w:tabs>
        <w:tab w:val="center" w:pos="4419"/>
        <w:tab w:val="right" w:pos="8838"/>
      </w:tabs>
      <w:autoSpaceDE/>
      <w:autoSpaceDN/>
      <w:adjustRightInd/>
      <w:spacing w:after="80"/>
      <w:ind w:firstLine="227"/>
      <w:jc w:val="both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3192"/>
    <w:rPr>
      <w:rFonts w:eastAsiaTheme="minorEastAsia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4E3192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E3192"/>
    <w:rPr>
      <w:vertAlign w:val="superscript"/>
    </w:rPr>
  </w:style>
  <w:style w:type="paragraph" w:styleId="Ttulo">
    <w:name w:val="Title"/>
    <w:basedOn w:val="Normal"/>
    <w:next w:val="Normal"/>
    <w:link w:val="TtuloCar"/>
    <w:uiPriority w:val="99"/>
    <w:qFormat/>
    <w:rsid w:val="004E3192"/>
    <w:pPr>
      <w:ind w:firstLine="227"/>
      <w:jc w:val="both"/>
    </w:pPr>
    <w:rPr>
      <w:rFonts w:ascii="Arial" w:eastAsiaTheme="minorEastAsia" w:hAnsi="Arial" w:cs="Arial"/>
      <w:sz w:val="24"/>
    </w:rPr>
  </w:style>
  <w:style w:type="character" w:customStyle="1" w:styleId="TtuloCar">
    <w:name w:val="Título Car"/>
    <w:basedOn w:val="Fuentedeprrafopredeter"/>
    <w:link w:val="Ttulo"/>
    <w:uiPriority w:val="99"/>
    <w:rsid w:val="004E3192"/>
    <w:rPr>
      <w:rFonts w:ascii="Arial" w:eastAsiaTheme="minorEastAsia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4E3192"/>
    <w:pPr>
      <w:ind w:firstLine="227"/>
      <w:jc w:val="both"/>
    </w:pPr>
    <w:rPr>
      <w:rFonts w:ascii="Arial" w:eastAsiaTheme="minorEastAsia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3192"/>
    <w:rPr>
      <w:rFonts w:ascii="Arial" w:eastAsiaTheme="minorEastAsia" w:hAnsi="Arial" w:cs="Arial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4E3192"/>
    <w:pPr>
      <w:ind w:firstLine="227"/>
      <w:jc w:val="both"/>
    </w:pPr>
    <w:rPr>
      <w:rFonts w:ascii="Arial" w:eastAsiaTheme="minorEastAsia" w:hAnsi="Arial" w:cs="Arial"/>
      <w:sz w:val="24"/>
    </w:rPr>
  </w:style>
  <w:style w:type="character" w:customStyle="1" w:styleId="FechaCar">
    <w:name w:val="Fecha Car"/>
    <w:basedOn w:val="Fuentedeprrafopredeter"/>
    <w:link w:val="Fecha"/>
    <w:uiPriority w:val="99"/>
    <w:rsid w:val="004E3192"/>
    <w:rPr>
      <w:rFonts w:ascii="Arial" w:eastAsiaTheme="minorEastAsia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192"/>
    <w:pPr>
      <w:widowControl/>
      <w:autoSpaceDE/>
      <w:autoSpaceDN/>
      <w:adjustRightInd/>
      <w:ind w:firstLine="227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192"/>
    <w:rPr>
      <w:rFonts w:ascii="Tahoma" w:eastAsiaTheme="minorEastAsi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E3192"/>
    <w:pPr>
      <w:widowControl/>
      <w:autoSpaceDE/>
      <w:autoSpaceDN/>
      <w:adjustRightInd/>
      <w:spacing w:before="120" w:after="200"/>
      <w:ind w:firstLine="227"/>
      <w:jc w:val="both"/>
    </w:pPr>
    <w:rPr>
      <w:rFonts w:asciiTheme="minorHAnsi" w:eastAsiaTheme="minorHAnsi" w:hAnsiTheme="minorHAnsi" w:cstheme="minorBidi"/>
      <w:i/>
      <w:iCs/>
      <w:color w:val="000000" w:themeColor="text1"/>
      <w:sz w:val="24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4E3192"/>
    <w:rPr>
      <w:i/>
      <w:iCs/>
      <w:color w:val="000000" w:themeColor="text1"/>
      <w:sz w:val="24"/>
    </w:rPr>
  </w:style>
  <w:style w:type="paragraph" w:customStyle="1" w:styleId="AnswerNote">
    <w:name w:val="AnswerNot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BlackboardBold">
    <w:name w:val="Blackboard Bold"/>
    <w:uiPriority w:val="99"/>
    <w:rsid w:val="004E3192"/>
    <w:rPr>
      <w:rFonts w:ascii="msbm10" w:hAnsi="msbm10" w:cs="msbm10"/>
    </w:rPr>
  </w:style>
  <w:style w:type="paragraph" w:customStyle="1" w:styleId="BodyMath">
    <w:name w:val="Body Math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Huge">
    <w:name w:val="Huge"/>
    <w:uiPriority w:val="99"/>
    <w:rsid w:val="004E3192"/>
    <w:rPr>
      <w:sz w:val="44"/>
      <w:szCs w:val="44"/>
    </w:rPr>
  </w:style>
  <w:style w:type="character" w:customStyle="1" w:styleId="LARGE">
    <w:name w:val="LARGE"/>
    <w:uiPriority w:val="99"/>
    <w:rsid w:val="004E3192"/>
    <w:rPr>
      <w:sz w:val="36"/>
      <w:szCs w:val="36"/>
    </w:rPr>
  </w:style>
  <w:style w:type="character" w:customStyle="1" w:styleId="Large0">
    <w:name w:val="Large"/>
    <w:uiPriority w:val="99"/>
    <w:rsid w:val="004E3192"/>
    <w:rPr>
      <w:sz w:val="32"/>
      <w:szCs w:val="32"/>
    </w:rPr>
  </w:style>
  <w:style w:type="paragraph" w:customStyle="1" w:styleId="MarginHint">
    <w:name w:val="Margin Hin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Note">
    <w:name w:val="Not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ProblemSolvingHint">
    <w:name w:val="Problem Solving Hin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olutionNote">
    <w:name w:val="Solution Not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Abstract">
    <w:name w:val="Abstrac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cknowledgement">
    <w:name w:val="Acknowledgemen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Algorithm">
    <w:name w:val="Algorith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Axiom">
    <w:name w:val="Axio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Bold">
    <w:name w:val="Bold"/>
    <w:uiPriority w:val="99"/>
    <w:rsid w:val="004E3192"/>
    <w:rPr>
      <w:b/>
      <w:bCs/>
    </w:rPr>
  </w:style>
  <w:style w:type="character" w:customStyle="1" w:styleId="BoldSymbol">
    <w:name w:val="Bold Symbol"/>
    <w:uiPriority w:val="99"/>
    <w:rsid w:val="004E3192"/>
    <w:rPr>
      <w:b/>
      <w:bCs/>
    </w:rPr>
  </w:style>
  <w:style w:type="character" w:customStyle="1" w:styleId="Calligraphic">
    <w:name w:val="Calligraphic"/>
    <w:uiPriority w:val="99"/>
    <w:rsid w:val="004E3192"/>
    <w:rPr>
      <w:rFonts w:ascii="cmsy10" w:hAnsi="cmsy10" w:cs="cmsy10"/>
    </w:rPr>
  </w:style>
  <w:style w:type="paragraph" w:customStyle="1" w:styleId="Case">
    <w:name w:val="Cas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entered">
    <w:name w:val="Centered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Claim">
    <w:name w:val="Clai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onclusion">
    <w:name w:val="Conclus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ondition">
    <w:name w:val="Condi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onjecture">
    <w:name w:val="Conjectur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orollary">
    <w:name w:val="Corollary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Criterion">
    <w:name w:val="Criter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Definition">
    <w:name w:val="Defini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Emphasized">
    <w:name w:val="Emphasized"/>
    <w:uiPriority w:val="99"/>
    <w:rsid w:val="004E3192"/>
    <w:rPr>
      <w:i/>
      <w:iCs/>
    </w:rPr>
  </w:style>
  <w:style w:type="paragraph" w:customStyle="1" w:styleId="Error">
    <w:name w:val="Error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40"/>
      <w:szCs w:val="40"/>
    </w:rPr>
  </w:style>
  <w:style w:type="paragraph" w:customStyle="1" w:styleId="Example">
    <w:name w:val="Exampl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Exercise">
    <w:name w:val="Exercis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Author">
    <w:name w:val="Author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akeTitle">
    <w:name w:val="Make Titl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akeLOF">
    <w:name w:val="Make LOF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akeLOT">
    <w:name w:val="Make LO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MakeTOC">
    <w:name w:val="Make TOC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ddress">
    <w:name w:val="Address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FlushLeft">
    <w:name w:val="Flush Lef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FlushRight">
    <w:name w:val="Flush Righ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otnotesize">
    <w:name w:val="footnotesize"/>
    <w:uiPriority w:val="99"/>
    <w:rsid w:val="004E3192"/>
    <w:rPr>
      <w:sz w:val="18"/>
      <w:szCs w:val="18"/>
    </w:rPr>
  </w:style>
  <w:style w:type="character" w:customStyle="1" w:styleId="Fraktur">
    <w:name w:val="Fraktur"/>
    <w:uiPriority w:val="99"/>
    <w:rsid w:val="004E3192"/>
    <w:rPr>
      <w:rFonts w:ascii="eufm10" w:hAnsi="eufm10" w:cs="eufm10"/>
    </w:rPr>
  </w:style>
  <w:style w:type="character" w:customStyle="1" w:styleId="huge0">
    <w:name w:val="huge"/>
    <w:uiPriority w:val="99"/>
    <w:rsid w:val="004E3192"/>
    <w:rPr>
      <w:sz w:val="40"/>
      <w:szCs w:val="40"/>
    </w:rPr>
  </w:style>
  <w:style w:type="character" w:customStyle="1" w:styleId="Italics">
    <w:name w:val="Italics"/>
    <w:uiPriority w:val="99"/>
    <w:rsid w:val="004E3192"/>
    <w:rPr>
      <w:i/>
      <w:iCs/>
    </w:rPr>
  </w:style>
  <w:style w:type="character" w:customStyle="1" w:styleId="large1">
    <w:name w:val="large"/>
    <w:uiPriority w:val="99"/>
    <w:rsid w:val="004E3192"/>
    <w:rPr>
      <w:sz w:val="28"/>
      <w:szCs w:val="28"/>
    </w:rPr>
  </w:style>
  <w:style w:type="paragraph" w:customStyle="1" w:styleId="Lemma">
    <w:name w:val="Lemma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normalsize">
    <w:name w:val="normalsize"/>
    <w:uiPriority w:val="99"/>
    <w:rsid w:val="004E3192"/>
  </w:style>
  <w:style w:type="paragraph" w:customStyle="1" w:styleId="Notation">
    <w:name w:val="Nota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Subsubsubsection">
    <w:name w:val="Subsubsubsec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Part">
    <w:name w:val="Part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255"/>
    </w:pPr>
    <w:rPr>
      <w:rFonts w:ascii="Arial" w:eastAsiaTheme="minorEastAsia" w:hAnsi="Arial" w:cs="Arial"/>
      <w:sz w:val="44"/>
      <w:szCs w:val="44"/>
    </w:rPr>
  </w:style>
  <w:style w:type="paragraph" w:customStyle="1" w:styleId="Problem">
    <w:name w:val="Proble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Proposition">
    <w:name w:val="Proposi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LongQuotation">
    <w:name w:val="Long Quota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hortQuote">
    <w:name w:val="Short Quote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Remark">
    <w:name w:val="Remark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Roman">
    <w:name w:val="Roman"/>
    <w:uiPriority w:val="99"/>
    <w:rsid w:val="004E3192"/>
    <w:rPr>
      <w:rFonts w:ascii="Times New Roman" w:hAnsi="Times New Roman" w:cs="Times New Roman"/>
    </w:rPr>
  </w:style>
  <w:style w:type="character" w:customStyle="1" w:styleId="SmallCaps">
    <w:name w:val="Small Caps"/>
    <w:uiPriority w:val="99"/>
    <w:rsid w:val="004E3192"/>
    <w:rPr>
      <w:rFonts w:ascii="cmcsc10" w:hAnsi="cmcsc10" w:cs="cmcsc10"/>
    </w:rPr>
  </w:style>
  <w:style w:type="character" w:customStyle="1" w:styleId="scriptsize">
    <w:name w:val="scriptsize"/>
    <w:uiPriority w:val="99"/>
    <w:rsid w:val="004E3192"/>
    <w:rPr>
      <w:sz w:val="16"/>
      <w:szCs w:val="16"/>
    </w:rPr>
  </w:style>
  <w:style w:type="paragraph" w:customStyle="1" w:styleId="Section">
    <w:name w:val="Sec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36"/>
      <w:szCs w:val="36"/>
    </w:rPr>
  </w:style>
  <w:style w:type="character" w:customStyle="1" w:styleId="SansSerif">
    <w:name w:val="Sans Serif"/>
    <w:uiPriority w:val="99"/>
    <w:rsid w:val="004E3192"/>
  </w:style>
  <w:style w:type="character" w:customStyle="1" w:styleId="Slanted">
    <w:name w:val="Slanted"/>
    <w:uiPriority w:val="99"/>
    <w:rsid w:val="004E3192"/>
    <w:rPr>
      <w:b/>
      <w:bCs/>
      <w:i/>
      <w:iCs/>
    </w:rPr>
  </w:style>
  <w:style w:type="character" w:customStyle="1" w:styleId="small">
    <w:name w:val="small"/>
    <w:uiPriority w:val="99"/>
    <w:rsid w:val="004E3192"/>
    <w:rPr>
      <w:sz w:val="20"/>
      <w:szCs w:val="20"/>
    </w:rPr>
  </w:style>
  <w:style w:type="paragraph" w:customStyle="1" w:styleId="Solution">
    <w:name w:val="Solu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Subsubsubsubsection">
    <w:name w:val="Subsubsubsubsec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Theme="minorEastAsia" w:hAnsi="Arial" w:cs="Arial"/>
      <w:sz w:val="24"/>
      <w:szCs w:val="24"/>
    </w:rPr>
  </w:style>
  <w:style w:type="paragraph" w:customStyle="1" w:styleId="Subsection">
    <w:name w:val="Subsec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Theme="minorEastAsia" w:hAnsi="Arial" w:cs="Arial"/>
      <w:sz w:val="32"/>
      <w:szCs w:val="32"/>
    </w:rPr>
  </w:style>
  <w:style w:type="paragraph" w:customStyle="1" w:styleId="Subsubsection">
    <w:name w:val="Subsubsection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Theme="minorEastAsia" w:hAnsi="Arial" w:cs="Arial"/>
      <w:sz w:val="28"/>
      <w:szCs w:val="28"/>
    </w:rPr>
  </w:style>
  <w:style w:type="paragraph" w:customStyle="1" w:styleId="Summary">
    <w:name w:val="Summary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paragraph" w:customStyle="1" w:styleId="BibliographyItem">
    <w:name w:val="Bibliography Ite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Theorem">
    <w:name w:val="Theore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4"/>
      <w:szCs w:val="24"/>
    </w:rPr>
  </w:style>
  <w:style w:type="character" w:customStyle="1" w:styleId="tiny">
    <w:name w:val="tiny"/>
    <w:uiPriority w:val="99"/>
    <w:rsid w:val="004E3192"/>
    <w:rPr>
      <w:sz w:val="12"/>
      <w:szCs w:val="12"/>
    </w:rPr>
  </w:style>
  <w:style w:type="character" w:customStyle="1" w:styleId="Typewriter">
    <w:name w:val="Typewriter"/>
    <w:uiPriority w:val="99"/>
    <w:rsid w:val="004E3192"/>
    <w:rPr>
      <w:rFonts w:ascii="Courier New" w:hAnsi="Courier New" w:cs="Courier New"/>
      <w:b/>
      <w:bCs/>
    </w:rPr>
  </w:style>
  <w:style w:type="paragraph" w:customStyle="1" w:styleId="Verbatim">
    <w:name w:val="Verbatim"/>
    <w:uiPriority w:val="99"/>
    <w:rsid w:val="004E3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qFormat/>
    <w:rsid w:val="004A4245"/>
    <w:pPr>
      <w:widowControl/>
      <w:autoSpaceDE/>
      <w:autoSpaceDN/>
      <w:adjustRightInd/>
      <w:ind w:firstLine="227"/>
      <w:jc w:val="both"/>
    </w:pPr>
    <w:rPr>
      <w:rFonts w:asciiTheme="minorHAnsi" w:eastAsiaTheme="minorHAnsi" w:hAnsiTheme="minorHAnsi" w:cstheme="minorBidi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4245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2010-02-22T01:36:00Z</dcterms:created>
  <dcterms:modified xsi:type="dcterms:W3CDTF">2010-02-22T01:38:00Z</dcterms:modified>
</cp:coreProperties>
</file>